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21" w:rsidRPr="00917E21" w:rsidRDefault="00917E21" w:rsidP="00917E21">
      <w:pPr>
        <w:jc w:val="center"/>
        <w:rPr>
          <w:b/>
          <w:lang w:val="ru-RU" w:eastAsia="bg-BG"/>
        </w:rPr>
      </w:pPr>
      <w:r w:rsidRPr="00917E21">
        <w:rPr>
          <w:b/>
          <w:noProof/>
          <w:lang w:val="bg-BG" w:eastAsia="bg-BG"/>
        </w:rPr>
        <w:drawing>
          <wp:anchor distT="0" distB="0" distL="114300" distR="114300" simplePos="0" relativeHeight="251658240" behindDoc="1" locked="0" layoutInCell="1" allowOverlap="1" wp14:anchorId="3C859E39" wp14:editId="6D13CA65">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917E21">
        <w:rPr>
          <w:b/>
          <w:lang w:eastAsia="bg-BG"/>
        </w:rPr>
        <w:t>МИ</w:t>
      </w:r>
      <w:r w:rsidRPr="00917E21">
        <w:rPr>
          <w:b/>
          <w:lang w:val="ru-RU" w:eastAsia="bg-BG"/>
        </w:rPr>
        <w:t>НИСТЕРСТВО НА ЗЕМЕДЕЛИЕТО И ХРАНИТЕ – СОФИЯ</w:t>
      </w:r>
    </w:p>
    <w:p w:rsidR="00917E21" w:rsidRPr="00917E21" w:rsidRDefault="00917E21" w:rsidP="00917E21">
      <w:pPr>
        <w:jc w:val="center"/>
        <w:rPr>
          <w:b/>
          <w:lang w:val="ru-RU" w:eastAsia="bg-BG"/>
        </w:rPr>
      </w:pPr>
      <w:r w:rsidRPr="00917E21">
        <w:rPr>
          <w:b/>
          <w:lang w:val="ru-RU" w:eastAsia="bg-BG"/>
        </w:rPr>
        <w:t>„СЕВЕРОИЗТОЧНО ДЪРЖАВНО ПРЕДПРИЯТИЕ” ДП</w:t>
      </w:r>
    </w:p>
    <w:p w:rsidR="00917E21" w:rsidRPr="00917E21" w:rsidRDefault="00917E21" w:rsidP="00917E21">
      <w:pPr>
        <w:jc w:val="center"/>
        <w:rPr>
          <w:b/>
          <w:lang w:val="ru-RU" w:eastAsia="bg-BG"/>
        </w:rPr>
      </w:pPr>
      <w:r w:rsidRPr="00917E21">
        <w:rPr>
          <w:b/>
          <w:lang w:val="ru-RU" w:eastAsia="bg-BG"/>
        </w:rPr>
        <w:t>ТП:  ДЪРЖАВНО ЛОВНО СТОПАНСТВО „ШЕРБА”</w:t>
      </w:r>
    </w:p>
    <w:p w:rsidR="00917E21" w:rsidRPr="00917E21" w:rsidRDefault="00917E21" w:rsidP="00917E21">
      <w:pPr>
        <w:jc w:val="center"/>
        <w:rPr>
          <w:b/>
          <w:sz w:val="19"/>
          <w:szCs w:val="19"/>
          <w:lang w:val="ru-RU" w:eastAsia="bg-BG"/>
        </w:rPr>
      </w:pPr>
    </w:p>
    <w:p w:rsidR="00917E21" w:rsidRPr="00917E21" w:rsidRDefault="00917E21" w:rsidP="00917E21">
      <w:pPr>
        <w:jc w:val="center"/>
        <w:rPr>
          <w:rFonts w:ascii="SP_Bingo" w:hAnsi="SP_Bingo"/>
          <w:b/>
          <w:i/>
          <w:sz w:val="21"/>
          <w:szCs w:val="21"/>
          <w:lang w:eastAsia="bg-BG"/>
        </w:rPr>
      </w:pPr>
      <w:r w:rsidRPr="00917E21">
        <w:rPr>
          <w:rFonts w:ascii="SP_Bingo" w:hAnsi="SP_Bingo"/>
          <w:b/>
          <w:i/>
          <w:sz w:val="21"/>
          <w:szCs w:val="21"/>
          <w:lang w:eastAsia="bg-BG"/>
        </w:rPr>
        <w:t xml:space="preserve">9100, с. </w:t>
      </w:r>
      <w:proofErr w:type="spellStart"/>
      <w:r w:rsidRPr="00917E21">
        <w:rPr>
          <w:rFonts w:ascii="SP_Bingo" w:hAnsi="SP_Bingo"/>
          <w:b/>
          <w:i/>
          <w:sz w:val="21"/>
          <w:szCs w:val="21"/>
          <w:lang w:eastAsia="bg-BG"/>
        </w:rPr>
        <w:t>Горен</w:t>
      </w:r>
      <w:proofErr w:type="spellEnd"/>
      <w:r w:rsidRPr="00917E21">
        <w:rPr>
          <w:rFonts w:ascii="SP_Bingo" w:hAnsi="SP_Bingo"/>
          <w:b/>
          <w:i/>
          <w:sz w:val="21"/>
          <w:szCs w:val="21"/>
          <w:lang w:eastAsia="bg-BG"/>
        </w:rPr>
        <w:t xml:space="preserve"> </w:t>
      </w:r>
      <w:proofErr w:type="spellStart"/>
      <w:r w:rsidRPr="00917E21">
        <w:rPr>
          <w:rFonts w:ascii="SP_Bingo" w:hAnsi="SP_Bingo"/>
          <w:b/>
          <w:i/>
          <w:sz w:val="21"/>
          <w:szCs w:val="21"/>
          <w:lang w:eastAsia="bg-BG"/>
        </w:rPr>
        <w:t>чифлик</w:t>
      </w:r>
      <w:proofErr w:type="gramStart"/>
      <w:r w:rsidRPr="00917E21">
        <w:rPr>
          <w:rFonts w:ascii="SP_Bingo" w:hAnsi="SP_Bingo"/>
          <w:b/>
          <w:i/>
          <w:sz w:val="21"/>
          <w:szCs w:val="21"/>
          <w:lang w:eastAsia="bg-BG"/>
        </w:rPr>
        <w:t>,ул</w:t>
      </w:r>
      <w:proofErr w:type="spellEnd"/>
      <w:proofErr w:type="gramEnd"/>
      <w:r w:rsidRPr="00917E21">
        <w:rPr>
          <w:rFonts w:ascii="SP_Bingo" w:hAnsi="SP_Bingo"/>
          <w:b/>
          <w:i/>
          <w:sz w:val="21"/>
          <w:szCs w:val="21"/>
          <w:lang w:eastAsia="bg-BG"/>
        </w:rPr>
        <w:t>. „</w:t>
      </w:r>
      <w:proofErr w:type="spellStart"/>
      <w:r w:rsidRPr="00917E21">
        <w:rPr>
          <w:rFonts w:ascii="SP_Bingo" w:hAnsi="SP_Bingo"/>
          <w:b/>
          <w:i/>
          <w:sz w:val="21"/>
          <w:szCs w:val="21"/>
          <w:lang w:eastAsia="bg-BG"/>
        </w:rPr>
        <w:t>Шерба</w:t>
      </w:r>
      <w:proofErr w:type="spellEnd"/>
      <w:r w:rsidRPr="00917E21">
        <w:rPr>
          <w:rFonts w:ascii="SP_Bingo" w:hAnsi="SP_Bingo"/>
          <w:b/>
          <w:i/>
          <w:sz w:val="21"/>
          <w:szCs w:val="21"/>
          <w:lang w:eastAsia="bg-BG"/>
        </w:rPr>
        <w:t xml:space="preserve">” 7, </w:t>
      </w:r>
      <w:proofErr w:type="spellStart"/>
      <w:r w:rsidRPr="00917E21">
        <w:rPr>
          <w:rFonts w:ascii="SP_Bingo" w:hAnsi="SP_Bingo"/>
          <w:b/>
          <w:i/>
          <w:sz w:val="21"/>
          <w:szCs w:val="21"/>
          <w:lang w:eastAsia="bg-BG"/>
        </w:rPr>
        <w:t>Варненска</w:t>
      </w:r>
      <w:proofErr w:type="spellEnd"/>
      <w:r w:rsidRPr="00917E21">
        <w:rPr>
          <w:rFonts w:ascii="SP_Bingo" w:hAnsi="SP_Bingo"/>
          <w:b/>
          <w:i/>
          <w:sz w:val="21"/>
          <w:szCs w:val="21"/>
          <w:lang w:eastAsia="bg-BG"/>
        </w:rPr>
        <w:t xml:space="preserve"> </w:t>
      </w:r>
      <w:proofErr w:type="spellStart"/>
      <w:r w:rsidRPr="00917E21">
        <w:rPr>
          <w:rFonts w:ascii="SP_Bingo" w:hAnsi="SP_Bingo"/>
          <w:b/>
          <w:i/>
          <w:sz w:val="21"/>
          <w:szCs w:val="21"/>
          <w:lang w:eastAsia="bg-BG"/>
        </w:rPr>
        <w:t>област</w:t>
      </w:r>
      <w:proofErr w:type="spellEnd"/>
    </w:p>
    <w:p w:rsidR="00917E21" w:rsidRPr="00917E21" w:rsidRDefault="00917E21" w:rsidP="00917E21">
      <w:pPr>
        <w:jc w:val="center"/>
        <w:rPr>
          <w:rFonts w:ascii="SP_Bingo" w:hAnsi="SP_Bingo"/>
          <w:b/>
          <w:sz w:val="21"/>
          <w:szCs w:val="21"/>
          <w:lang w:val="ru-RU" w:eastAsia="bg-BG"/>
        </w:rPr>
      </w:pPr>
      <w:r w:rsidRPr="00917E21">
        <w:rPr>
          <w:rFonts w:ascii="SP_Bingo" w:hAnsi="SP_Bingo"/>
          <w:b/>
          <w:sz w:val="21"/>
          <w:szCs w:val="21"/>
          <w:lang w:val="ru-RU" w:eastAsia="bg-BG"/>
        </w:rPr>
        <w:t>Тел.  0514</w:t>
      </w:r>
      <w:r w:rsidRPr="00917E21">
        <w:rPr>
          <w:rFonts w:ascii="SP_Bingo" w:hAnsi="SP_Bingo"/>
          <w:b/>
          <w:sz w:val="21"/>
          <w:szCs w:val="21"/>
          <w:lang w:eastAsia="bg-BG"/>
        </w:rPr>
        <w:t>1</w:t>
      </w:r>
      <w:r w:rsidRPr="00917E21">
        <w:rPr>
          <w:rFonts w:ascii="SP_Bingo" w:hAnsi="SP_Bingo"/>
          <w:b/>
          <w:sz w:val="21"/>
          <w:szCs w:val="21"/>
          <w:lang w:val="ru-RU" w:eastAsia="bg-BG"/>
        </w:rPr>
        <w:t>/2</w:t>
      </w:r>
      <w:r w:rsidRPr="00917E21">
        <w:rPr>
          <w:rFonts w:ascii="SP_Bingo" w:hAnsi="SP_Bingo"/>
          <w:b/>
          <w:sz w:val="21"/>
          <w:szCs w:val="21"/>
          <w:lang w:eastAsia="bg-BG"/>
        </w:rPr>
        <w:t>358</w:t>
      </w:r>
      <w:r w:rsidRPr="00917E21">
        <w:rPr>
          <w:rFonts w:ascii="SP_Bingo" w:hAnsi="SP_Bingo"/>
          <w:b/>
          <w:sz w:val="21"/>
          <w:szCs w:val="21"/>
          <w:lang w:val="ru-RU" w:eastAsia="bg-BG"/>
        </w:rPr>
        <w:t xml:space="preserve">, </w:t>
      </w:r>
      <w:proofErr w:type="gramStart"/>
      <w:r w:rsidRPr="00917E21">
        <w:rPr>
          <w:rFonts w:ascii="SP_Bingo" w:hAnsi="SP_Bingo"/>
          <w:b/>
          <w:sz w:val="21"/>
          <w:szCs w:val="21"/>
          <w:lang w:val="ru-RU" w:eastAsia="bg-BG"/>
        </w:rPr>
        <w:t>Е</w:t>
      </w:r>
      <w:proofErr w:type="gramEnd"/>
      <w:r w:rsidRPr="00917E21">
        <w:rPr>
          <w:rFonts w:ascii="SP_Bingo" w:hAnsi="SP_Bingo"/>
          <w:b/>
          <w:sz w:val="21"/>
          <w:szCs w:val="21"/>
          <w:lang w:val="ru-RU" w:eastAsia="bg-BG"/>
        </w:rPr>
        <w:t>-</w:t>
      </w:r>
      <w:r w:rsidRPr="00917E21">
        <w:rPr>
          <w:rFonts w:ascii="SP_Bingo" w:hAnsi="SP_Bingo"/>
          <w:b/>
          <w:sz w:val="21"/>
          <w:szCs w:val="21"/>
          <w:lang w:eastAsia="bg-BG"/>
        </w:rPr>
        <w:t>mail</w:t>
      </w:r>
      <w:r w:rsidRPr="00917E21">
        <w:rPr>
          <w:rFonts w:ascii="SP_Bingo" w:hAnsi="SP_Bingo"/>
          <w:b/>
          <w:sz w:val="21"/>
          <w:szCs w:val="21"/>
          <w:lang w:val="ru-RU" w:eastAsia="bg-BG"/>
        </w:rPr>
        <w:t xml:space="preserve">: </w:t>
      </w:r>
      <w:hyperlink r:id="rId7" w:history="1">
        <w:r w:rsidRPr="00917E21">
          <w:rPr>
            <w:rFonts w:ascii="SP_Bingo" w:hAnsi="SP_Bingo"/>
            <w:b/>
            <w:color w:val="0000FF"/>
            <w:sz w:val="21"/>
            <w:szCs w:val="21"/>
            <w:u w:val="single"/>
            <w:lang w:eastAsia="bg-BG"/>
          </w:rPr>
          <w:t>dls</w:t>
        </w:r>
        <w:r w:rsidRPr="00917E21">
          <w:rPr>
            <w:rFonts w:ascii="SP_Bingo" w:hAnsi="SP_Bingo"/>
            <w:b/>
            <w:color w:val="0000FF"/>
            <w:sz w:val="21"/>
            <w:szCs w:val="21"/>
            <w:u w:val="single"/>
            <w:lang w:val="ru-RU" w:eastAsia="bg-BG"/>
          </w:rPr>
          <w:t>.</w:t>
        </w:r>
        <w:r w:rsidRPr="00917E21">
          <w:rPr>
            <w:rFonts w:ascii="SP_Bingo" w:hAnsi="SP_Bingo"/>
            <w:b/>
            <w:color w:val="0000FF"/>
            <w:sz w:val="21"/>
            <w:szCs w:val="21"/>
            <w:u w:val="single"/>
            <w:lang w:eastAsia="bg-BG"/>
          </w:rPr>
          <w:t>sherba</w:t>
        </w:r>
        <w:r w:rsidRPr="00917E21">
          <w:rPr>
            <w:rFonts w:ascii="SP_Bingo" w:hAnsi="SP_Bingo"/>
            <w:b/>
            <w:color w:val="0000FF"/>
            <w:sz w:val="21"/>
            <w:szCs w:val="21"/>
            <w:u w:val="single"/>
            <w:lang w:val="ru-RU" w:eastAsia="bg-BG"/>
          </w:rPr>
          <w:t>@</w:t>
        </w:r>
        <w:r w:rsidRPr="00917E21">
          <w:rPr>
            <w:rFonts w:ascii="SP_Bingo" w:hAnsi="SP_Bingo"/>
            <w:b/>
            <w:color w:val="0000FF"/>
            <w:sz w:val="21"/>
            <w:szCs w:val="21"/>
            <w:u w:val="single"/>
            <w:lang w:eastAsia="bg-BG"/>
          </w:rPr>
          <w:t>dpshumen</w:t>
        </w:r>
      </w:hyperlink>
      <w:r w:rsidRPr="00917E21">
        <w:rPr>
          <w:rFonts w:ascii="SP_Bingo" w:hAnsi="SP_Bingo"/>
          <w:b/>
          <w:sz w:val="21"/>
          <w:szCs w:val="21"/>
          <w:lang w:val="ru-RU" w:eastAsia="bg-BG"/>
        </w:rPr>
        <w:t>.</w:t>
      </w:r>
      <w:r w:rsidRPr="00917E21">
        <w:rPr>
          <w:rFonts w:ascii="SP_Bingo" w:hAnsi="SP_Bingo"/>
          <w:b/>
          <w:sz w:val="21"/>
          <w:szCs w:val="21"/>
          <w:lang w:eastAsia="bg-BG"/>
        </w:rPr>
        <w:t>bg</w:t>
      </w:r>
    </w:p>
    <w:p w:rsidR="00917E21" w:rsidRPr="00917E21" w:rsidRDefault="00917E21" w:rsidP="00917E21">
      <w:pPr>
        <w:tabs>
          <w:tab w:val="left" w:pos="708"/>
          <w:tab w:val="center" w:pos="4153"/>
          <w:tab w:val="right" w:pos="8306"/>
        </w:tabs>
        <w:jc w:val="center"/>
        <w:rPr>
          <w:sz w:val="28"/>
          <w:szCs w:val="20"/>
          <w:lang w:val="bg-BG" w:eastAsia="bg-BG"/>
        </w:rPr>
      </w:pPr>
    </w:p>
    <w:p w:rsidR="00917E21" w:rsidRPr="00917E21" w:rsidRDefault="00917E21" w:rsidP="00917E21">
      <w:pPr>
        <w:tabs>
          <w:tab w:val="left" w:pos="708"/>
          <w:tab w:val="center" w:pos="4153"/>
          <w:tab w:val="right" w:pos="8306"/>
        </w:tabs>
        <w:jc w:val="center"/>
        <w:rPr>
          <w:sz w:val="28"/>
          <w:szCs w:val="20"/>
          <w:lang w:val="bg-BG" w:eastAsia="bg-BG"/>
        </w:rPr>
      </w:pPr>
      <w:r w:rsidRPr="00917E21">
        <w:rPr>
          <w:sz w:val="28"/>
          <w:szCs w:val="20"/>
          <w:lang w:val="bg-BG" w:eastAsia="bg-BG"/>
        </w:rPr>
        <w:tab/>
        <w:t>..............................................................................................................</w:t>
      </w:r>
    </w:p>
    <w:p w:rsidR="00917E21" w:rsidRPr="00917E21" w:rsidRDefault="00917E21" w:rsidP="00917E21">
      <w:pPr>
        <w:autoSpaceDE w:val="0"/>
        <w:autoSpaceDN w:val="0"/>
        <w:adjustRightInd w:val="0"/>
        <w:jc w:val="center"/>
        <w:rPr>
          <w:rFonts w:eastAsiaTheme="minorEastAsia"/>
          <w:b/>
          <w:bCs/>
          <w:sz w:val="32"/>
          <w:szCs w:val="32"/>
          <w:lang w:eastAsia="bg-BG"/>
        </w:rPr>
      </w:pPr>
    </w:p>
    <w:p w:rsidR="00917E21" w:rsidRPr="00917E21" w:rsidRDefault="00917E21" w:rsidP="00917E21">
      <w:pPr>
        <w:autoSpaceDE w:val="0"/>
        <w:autoSpaceDN w:val="0"/>
        <w:adjustRightInd w:val="0"/>
        <w:ind w:left="3540"/>
        <w:rPr>
          <w:rFonts w:eastAsiaTheme="minorEastAsia"/>
          <w:color w:val="000000"/>
          <w:sz w:val="28"/>
          <w:szCs w:val="28"/>
          <w:lang w:val="bg-BG" w:eastAsia="bg-BG"/>
        </w:rPr>
      </w:pPr>
      <w:r w:rsidRPr="00917E21">
        <w:rPr>
          <w:rFonts w:eastAsiaTheme="minorEastAsia"/>
          <w:b/>
          <w:bCs/>
          <w:color w:val="000000"/>
          <w:sz w:val="28"/>
          <w:szCs w:val="28"/>
          <w:lang w:val="bg-BG" w:eastAsia="bg-BG"/>
        </w:rPr>
        <w:t>УТВЪРДИЛ:  /п/ печат</w:t>
      </w:r>
    </w:p>
    <w:p w:rsidR="00917E21" w:rsidRPr="00917E21" w:rsidRDefault="00917E21" w:rsidP="00917E21">
      <w:pPr>
        <w:autoSpaceDE w:val="0"/>
        <w:autoSpaceDN w:val="0"/>
        <w:adjustRightInd w:val="0"/>
        <w:ind w:left="3540"/>
        <w:rPr>
          <w:rFonts w:eastAsiaTheme="minorEastAsia"/>
          <w:color w:val="000000"/>
          <w:sz w:val="28"/>
          <w:szCs w:val="28"/>
          <w:lang w:val="bg-BG" w:eastAsia="bg-BG"/>
        </w:rPr>
      </w:pPr>
      <w:r w:rsidRPr="00917E21">
        <w:rPr>
          <w:rFonts w:eastAsiaTheme="minorEastAsia"/>
          <w:b/>
          <w:bCs/>
          <w:color w:val="000000"/>
          <w:sz w:val="28"/>
          <w:szCs w:val="28"/>
          <w:lang w:val="bg-BG" w:eastAsia="bg-BG"/>
        </w:rPr>
        <w:t>ЗАМ.ДИРЕКТОР НА ТП ДЛС „ШЕРБА“</w:t>
      </w:r>
    </w:p>
    <w:p w:rsidR="00917E21" w:rsidRPr="00917E21" w:rsidRDefault="00917E21" w:rsidP="00917E21">
      <w:pPr>
        <w:autoSpaceDE w:val="0"/>
        <w:autoSpaceDN w:val="0"/>
        <w:adjustRightInd w:val="0"/>
        <w:ind w:left="3540"/>
        <w:rPr>
          <w:rFonts w:eastAsiaTheme="minorEastAsia"/>
          <w:b/>
          <w:bCs/>
          <w:color w:val="000000"/>
          <w:sz w:val="28"/>
          <w:szCs w:val="28"/>
          <w:lang w:val="bg-BG" w:eastAsia="bg-BG"/>
        </w:rPr>
      </w:pPr>
      <w:r w:rsidRPr="00917E21">
        <w:rPr>
          <w:rFonts w:eastAsiaTheme="minorEastAsia"/>
          <w:b/>
          <w:bCs/>
          <w:color w:val="000000"/>
          <w:sz w:val="28"/>
          <w:szCs w:val="28"/>
          <w:lang w:val="bg-BG" w:eastAsia="bg-BG"/>
        </w:rPr>
        <w:t xml:space="preserve">                                                /инж. Р.Радев /</w:t>
      </w:r>
    </w:p>
    <w:p w:rsidR="00917E21" w:rsidRPr="00917E21" w:rsidRDefault="00917E21" w:rsidP="00917E21">
      <w:pPr>
        <w:jc w:val="right"/>
        <w:rPr>
          <w:sz w:val="20"/>
          <w:lang w:eastAsia="bg-BG"/>
        </w:rPr>
      </w:pPr>
      <w:proofErr w:type="spellStart"/>
      <w:r w:rsidRPr="00917E21">
        <w:rPr>
          <w:sz w:val="20"/>
          <w:lang w:eastAsia="bg-BG"/>
        </w:rPr>
        <w:t>Упълномощен</w:t>
      </w:r>
      <w:proofErr w:type="spellEnd"/>
      <w:r w:rsidRPr="00917E21">
        <w:rPr>
          <w:sz w:val="20"/>
          <w:lang w:eastAsia="bg-BG"/>
        </w:rPr>
        <w:t xml:space="preserve"> </w:t>
      </w:r>
      <w:proofErr w:type="spellStart"/>
      <w:r w:rsidRPr="00917E21">
        <w:rPr>
          <w:sz w:val="20"/>
          <w:lang w:eastAsia="bg-BG"/>
        </w:rPr>
        <w:t>да</w:t>
      </w:r>
      <w:proofErr w:type="spellEnd"/>
      <w:r w:rsidRPr="00917E21">
        <w:rPr>
          <w:sz w:val="20"/>
          <w:lang w:eastAsia="bg-BG"/>
        </w:rPr>
        <w:t xml:space="preserve"> </w:t>
      </w:r>
      <w:proofErr w:type="spellStart"/>
      <w:r w:rsidRPr="00917E21">
        <w:rPr>
          <w:sz w:val="20"/>
          <w:lang w:eastAsia="bg-BG"/>
        </w:rPr>
        <w:t>проведе</w:t>
      </w:r>
      <w:proofErr w:type="spellEnd"/>
      <w:r w:rsidRPr="00917E21">
        <w:rPr>
          <w:sz w:val="20"/>
          <w:lang w:eastAsia="bg-BG"/>
        </w:rPr>
        <w:t xml:space="preserve"> </w:t>
      </w:r>
      <w:proofErr w:type="spellStart"/>
      <w:r w:rsidRPr="00917E21">
        <w:rPr>
          <w:sz w:val="20"/>
          <w:lang w:eastAsia="bg-BG"/>
        </w:rPr>
        <w:t>процедурата</w:t>
      </w:r>
      <w:proofErr w:type="spellEnd"/>
      <w:r w:rsidRPr="00917E21">
        <w:rPr>
          <w:sz w:val="20"/>
          <w:lang w:eastAsia="bg-BG"/>
        </w:rPr>
        <w:t xml:space="preserve"> </w:t>
      </w:r>
      <w:proofErr w:type="spellStart"/>
      <w:r w:rsidRPr="00917E21">
        <w:rPr>
          <w:sz w:val="20"/>
          <w:lang w:eastAsia="bg-BG"/>
        </w:rPr>
        <w:t>със</w:t>
      </w:r>
      <w:proofErr w:type="spellEnd"/>
      <w:r w:rsidRPr="00917E21">
        <w:rPr>
          <w:sz w:val="20"/>
          <w:lang w:eastAsia="bg-BG"/>
        </w:rPr>
        <w:t xml:space="preserve"> </w:t>
      </w:r>
    </w:p>
    <w:p w:rsidR="00917E21" w:rsidRPr="00917E21" w:rsidRDefault="00917E21" w:rsidP="00917E21">
      <w:pPr>
        <w:jc w:val="right"/>
        <w:rPr>
          <w:sz w:val="20"/>
          <w:lang w:val="bg-BG" w:eastAsia="bg-BG"/>
        </w:rPr>
      </w:pPr>
      <w:proofErr w:type="spellStart"/>
      <w:proofErr w:type="gramStart"/>
      <w:r w:rsidRPr="00917E21">
        <w:rPr>
          <w:sz w:val="20"/>
          <w:lang w:eastAsia="bg-BG"/>
        </w:rPr>
        <w:t>Заповед</w:t>
      </w:r>
      <w:proofErr w:type="spellEnd"/>
      <w:r w:rsidRPr="00917E21">
        <w:rPr>
          <w:sz w:val="20"/>
          <w:lang w:eastAsia="bg-BG"/>
        </w:rPr>
        <w:t xml:space="preserve"> №404/16.12.2014г.</w:t>
      </w:r>
      <w:proofErr w:type="gramEnd"/>
      <w:r w:rsidRPr="00917E21">
        <w:rPr>
          <w:sz w:val="20"/>
          <w:lang w:eastAsia="bg-BG"/>
        </w:rPr>
        <w:t xml:space="preserve"> </w:t>
      </w:r>
      <w:proofErr w:type="spellStart"/>
      <w:proofErr w:type="gramStart"/>
      <w:r w:rsidRPr="00917E21">
        <w:rPr>
          <w:sz w:val="20"/>
          <w:lang w:eastAsia="bg-BG"/>
        </w:rPr>
        <w:t>на</w:t>
      </w:r>
      <w:proofErr w:type="spellEnd"/>
      <w:proofErr w:type="gramEnd"/>
      <w:r w:rsidRPr="00917E21">
        <w:rPr>
          <w:sz w:val="20"/>
          <w:lang w:eastAsia="bg-BG"/>
        </w:rPr>
        <w:t xml:space="preserve"> </w:t>
      </w:r>
      <w:proofErr w:type="spellStart"/>
      <w:r w:rsidRPr="00917E21">
        <w:rPr>
          <w:sz w:val="20"/>
          <w:lang w:eastAsia="bg-BG"/>
        </w:rPr>
        <w:t>директора</w:t>
      </w:r>
      <w:proofErr w:type="spellEnd"/>
      <w:r w:rsidRPr="00917E21">
        <w:rPr>
          <w:sz w:val="20"/>
          <w:lang w:eastAsia="bg-BG"/>
        </w:rPr>
        <w:t xml:space="preserve"> </w:t>
      </w:r>
      <w:proofErr w:type="spellStart"/>
      <w:r w:rsidRPr="00917E21">
        <w:rPr>
          <w:sz w:val="20"/>
          <w:lang w:eastAsia="bg-BG"/>
        </w:rPr>
        <w:t>на</w:t>
      </w:r>
      <w:proofErr w:type="spellEnd"/>
      <w:r w:rsidRPr="00917E21">
        <w:rPr>
          <w:sz w:val="20"/>
          <w:lang w:eastAsia="bg-BG"/>
        </w:rPr>
        <w:t xml:space="preserve"> ТП ДЛС </w:t>
      </w:r>
      <w:proofErr w:type="spellStart"/>
      <w:r w:rsidRPr="00917E21">
        <w:rPr>
          <w:sz w:val="20"/>
          <w:lang w:eastAsia="bg-BG"/>
        </w:rPr>
        <w:t>Шерба</w:t>
      </w:r>
      <w:proofErr w:type="spellEnd"/>
    </w:p>
    <w:p w:rsidR="00056D26" w:rsidRDefault="00056D26" w:rsidP="00E24232">
      <w:pPr>
        <w:autoSpaceDE w:val="0"/>
        <w:autoSpaceDN w:val="0"/>
        <w:adjustRightInd w:val="0"/>
        <w:jc w:val="center"/>
        <w:rPr>
          <w:rFonts w:eastAsiaTheme="minorHAnsi"/>
          <w:b/>
          <w:bCs/>
          <w:sz w:val="32"/>
          <w:szCs w:val="32"/>
        </w:rPr>
      </w:pPr>
    </w:p>
    <w:p w:rsidR="00E24232" w:rsidRPr="00E24232" w:rsidRDefault="00E24232" w:rsidP="00E24232">
      <w:pPr>
        <w:autoSpaceDE w:val="0"/>
        <w:autoSpaceDN w:val="0"/>
        <w:adjustRightInd w:val="0"/>
        <w:jc w:val="center"/>
        <w:rPr>
          <w:rFonts w:eastAsiaTheme="minorHAnsi"/>
          <w:b/>
          <w:bCs/>
          <w:sz w:val="32"/>
          <w:szCs w:val="32"/>
        </w:rPr>
      </w:pPr>
    </w:p>
    <w:p w:rsidR="00E24232" w:rsidRDefault="00E24232" w:rsidP="00E24232">
      <w:pPr>
        <w:autoSpaceDE w:val="0"/>
        <w:autoSpaceDN w:val="0"/>
        <w:adjustRightInd w:val="0"/>
        <w:jc w:val="both"/>
        <w:rPr>
          <w:rFonts w:eastAsiaTheme="minorHAnsi"/>
          <w:b/>
          <w:bCs/>
          <w:sz w:val="72"/>
          <w:szCs w:val="72"/>
        </w:rPr>
      </w:pPr>
      <w:r w:rsidRPr="00E24232">
        <w:rPr>
          <w:rFonts w:eastAsiaTheme="minorHAnsi"/>
          <w:b/>
          <w:bCs/>
          <w:sz w:val="72"/>
          <w:szCs w:val="72"/>
          <w:lang w:val="bg-BG"/>
        </w:rPr>
        <w:t>Д О К У М Е Н Т А Ц И Я</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 У Ч А С Т И Е</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В</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О Т К Р И Т А П Р О Ц Е Д У Р А</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w:t>
      </w:r>
    </w:p>
    <w:p w:rsid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ВЪЗЛАГАНЕ НА ОБЩЕСТВЕНА ПОРЪЧКА С ПРЕДМЕТ:</w:t>
      </w:r>
    </w:p>
    <w:p w:rsidR="00E269C4" w:rsidRDefault="00E269C4" w:rsidP="00E24232">
      <w:pPr>
        <w:autoSpaceDE w:val="0"/>
        <w:autoSpaceDN w:val="0"/>
        <w:adjustRightInd w:val="0"/>
        <w:jc w:val="center"/>
        <w:rPr>
          <w:rFonts w:eastAsiaTheme="minorHAnsi"/>
          <w:b/>
          <w:bCs/>
          <w:lang w:val="bg-BG"/>
        </w:rPr>
      </w:pPr>
    </w:p>
    <w:p w:rsidR="00E269C4" w:rsidRDefault="00E269C4" w:rsidP="00E24232">
      <w:pPr>
        <w:autoSpaceDE w:val="0"/>
        <w:autoSpaceDN w:val="0"/>
        <w:adjustRightInd w:val="0"/>
        <w:jc w:val="center"/>
        <w:rPr>
          <w:rFonts w:eastAsiaTheme="minorHAnsi"/>
          <w:b/>
          <w:bCs/>
        </w:rPr>
      </w:pP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p>
    <w:p w:rsidR="00E269C4" w:rsidRPr="00E269C4" w:rsidRDefault="00E269C4" w:rsidP="00E269C4">
      <w:pPr>
        <w:autoSpaceDE w:val="0"/>
        <w:autoSpaceDN w:val="0"/>
        <w:adjustRightInd w:val="0"/>
        <w:jc w:val="both"/>
        <w:rPr>
          <w:rFonts w:eastAsiaTheme="minorHAnsi"/>
          <w:b/>
          <w:bCs/>
          <w:lang w:val="bg-BG"/>
        </w:rPr>
      </w:pPr>
      <w:r w:rsidRPr="00E269C4">
        <w:rPr>
          <w:rFonts w:eastAsiaTheme="minorHAnsi"/>
          <w:b/>
          <w:bCs/>
          <w:lang w:val="bg-BG"/>
        </w:rPr>
        <w:t xml:space="preserve">„Доставка , осъществена чрез покупка на 1 /един/ брой употребяван </w:t>
      </w:r>
      <w:r w:rsidR="00DD0E63">
        <w:rPr>
          <w:rFonts w:eastAsiaTheme="minorHAnsi"/>
          <w:b/>
          <w:bCs/>
          <w:lang w:val="bg-BG"/>
        </w:rPr>
        <w:t xml:space="preserve">лек </w:t>
      </w:r>
      <w:r w:rsidRPr="00E269C4">
        <w:rPr>
          <w:rFonts w:eastAsiaTheme="minorHAnsi"/>
          <w:b/>
          <w:bCs/>
          <w:lang w:val="bg-BG"/>
        </w:rPr>
        <w:t>автомобил за нуждите на ТП ДЛС Шерба, съгласно техническа спецификация“.</w:t>
      </w:r>
    </w:p>
    <w:p w:rsidR="00E24232" w:rsidRPr="00E52DBA" w:rsidRDefault="00E24232" w:rsidP="00E24232">
      <w:pPr>
        <w:autoSpaceDE w:val="0"/>
        <w:autoSpaceDN w:val="0"/>
        <w:adjustRightInd w:val="0"/>
        <w:jc w:val="both"/>
        <w:rPr>
          <w:rFonts w:eastAsiaTheme="minorHAnsi"/>
          <w:b/>
          <w:bCs/>
          <w:sz w:val="28"/>
          <w:szCs w:val="28"/>
        </w:rPr>
      </w:pPr>
    </w:p>
    <w:p w:rsidR="00E24232" w:rsidRDefault="00E24232" w:rsidP="00E24232">
      <w:pPr>
        <w:autoSpaceDE w:val="0"/>
        <w:autoSpaceDN w:val="0"/>
        <w:adjustRightInd w:val="0"/>
        <w:jc w:val="both"/>
        <w:rPr>
          <w:rFonts w:eastAsiaTheme="minorHAnsi"/>
          <w:b/>
          <w:bCs/>
          <w:sz w:val="36"/>
          <w:szCs w:val="36"/>
        </w:rPr>
      </w:pPr>
    </w:p>
    <w:p w:rsidR="001F59D1" w:rsidRDefault="001F59D1" w:rsidP="00E24232">
      <w:pPr>
        <w:autoSpaceDE w:val="0"/>
        <w:autoSpaceDN w:val="0"/>
        <w:adjustRightInd w:val="0"/>
        <w:jc w:val="both"/>
        <w:rPr>
          <w:rFonts w:eastAsiaTheme="minorHAnsi"/>
          <w:b/>
          <w:bCs/>
          <w:sz w:val="36"/>
          <w:szCs w:val="36"/>
        </w:rPr>
      </w:pPr>
    </w:p>
    <w:p w:rsidR="001F59D1" w:rsidRDefault="001F59D1" w:rsidP="00E24232">
      <w:pPr>
        <w:autoSpaceDE w:val="0"/>
        <w:autoSpaceDN w:val="0"/>
        <w:adjustRightInd w:val="0"/>
        <w:jc w:val="both"/>
        <w:rPr>
          <w:rFonts w:eastAsiaTheme="minorHAnsi"/>
          <w:b/>
          <w:bCs/>
          <w:sz w:val="36"/>
          <w:szCs w:val="36"/>
        </w:rPr>
      </w:pPr>
    </w:p>
    <w:p w:rsidR="001F59D1" w:rsidRPr="00E24232" w:rsidRDefault="001F59D1" w:rsidP="00E24232">
      <w:pPr>
        <w:autoSpaceDE w:val="0"/>
        <w:autoSpaceDN w:val="0"/>
        <w:adjustRightInd w:val="0"/>
        <w:jc w:val="both"/>
        <w:rPr>
          <w:rFonts w:eastAsiaTheme="minorHAnsi"/>
          <w:b/>
          <w:bCs/>
          <w:sz w:val="36"/>
          <w:szCs w:val="36"/>
        </w:rPr>
      </w:pPr>
    </w:p>
    <w:p w:rsidR="00E24232" w:rsidRPr="00E24232" w:rsidRDefault="00EF3C45" w:rsidP="00E24232">
      <w:pPr>
        <w:autoSpaceDE w:val="0"/>
        <w:autoSpaceDN w:val="0"/>
        <w:adjustRightInd w:val="0"/>
        <w:jc w:val="center"/>
        <w:rPr>
          <w:rFonts w:eastAsiaTheme="minorHAnsi"/>
          <w:b/>
          <w:bCs/>
          <w:lang w:val="bg-BG"/>
        </w:rPr>
      </w:pPr>
      <w:bookmarkStart w:id="0" w:name="_GoBack"/>
      <w:bookmarkEnd w:id="0"/>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52DBA" w:rsidRDefault="00E52DBA" w:rsidP="00E24232">
      <w:pPr>
        <w:autoSpaceDE w:val="0"/>
        <w:autoSpaceDN w:val="0"/>
        <w:adjustRightInd w:val="0"/>
        <w:jc w:val="both"/>
        <w:rPr>
          <w:rFonts w:eastAsiaTheme="minorHAnsi"/>
          <w:sz w:val="20"/>
          <w:szCs w:val="20"/>
        </w:rPr>
      </w:pPr>
    </w:p>
    <w:p w:rsidR="00E52DBA" w:rsidRDefault="00E52DBA"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917E21" w:rsidRDefault="00917E21" w:rsidP="00E24232">
      <w:pPr>
        <w:autoSpaceDE w:val="0"/>
        <w:autoSpaceDN w:val="0"/>
        <w:adjustRightInd w:val="0"/>
        <w:jc w:val="both"/>
        <w:rPr>
          <w:rFonts w:eastAsiaTheme="minorHAnsi"/>
          <w:sz w:val="20"/>
          <w:szCs w:val="20"/>
        </w:rPr>
      </w:pPr>
    </w:p>
    <w:p w:rsidR="00917E21" w:rsidRDefault="00917E21" w:rsidP="00E24232">
      <w:pPr>
        <w:autoSpaceDE w:val="0"/>
        <w:autoSpaceDN w:val="0"/>
        <w:adjustRightInd w:val="0"/>
        <w:jc w:val="both"/>
        <w:rPr>
          <w:rFonts w:eastAsiaTheme="minorHAnsi"/>
          <w:sz w:val="20"/>
          <w:szCs w:val="20"/>
        </w:rPr>
      </w:pPr>
    </w:p>
    <w:p w:rsidR="00917E21" w:rsidRDefault="00917E21" w:rsidP="00E24232">
      <w:pPr>
        <w:autoSpaceDE w:val="0"/>
        <w:autoSpaceDN w:val="0"/>
        <w:adjustRightInd w:val="0"/>
        <w:jc w:val="both"/>
        <w:rPr>
          <w:rFonts w:eastAsiaTheme="minorHAnsi"/>
          <w:sz w:val="20"/>
          <w:szCs w:val="20"/>
        </w:rPr>
      </w:pPr>
    </w:p>
    <w:p w:rsidR="00E91157" w:rsidRDefault="00E91157" w:rsidP="00E24232">
      <w:pPr>
        <w:autoSpaceDE w:val="0"/>
        <w:autoSpaceDN w:val="0"/>
        <w:adjustRightInd w:val="0"/>
        <w:jc w:val="both"/>
        <w:rPr>
          <w:rFonts w:eastAsiaTheme="minorHAnsi"/>
          <w:sz w:val="20"/>
          <w:szCs w:val="20"/>
        </w:rPr>
      </w:pPr>
    </w:p>
    <w:p w:rsidR="00E91157" w:rsidRDefault="00E91157"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r w:rsidR="001F59D1">
        <w:rPr>
          <w:rFonts w:eastAsiaTheme="minorHAnsi"/>
          <w:lang w:val="bg-BG"/>
        </w:rPr>
        <w:t xml:space="preserve"> И ОБРАЗЦИ</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64134A">
      <w:pPr>
        <w:autoSpaceDE w:val="0"/>
        <w:autoSpaceDN w:val="0"/>
        <w:adjustRightInd w:val="0"/>
        <w:jc w:val="both"/>
        <w:rPr>
          <w:rFonts w:eastAsiaTheme="minorHAnsi"/>
          <w:b/>
          <w:bCs/>
          <w:lang w:val="bg-BG"/>
        </w:rPr>
      </w:pPr>
      <w:r w:rsidRPr="00E24232">
        <w:rPr>
          <w:rFonts w:eastAsiaTheme="minorHAnsi"/>
          <w:b/>
          <w:bCs/>
          <w:lang w:val="bg-BG"/>
        </w:rPr>
        <w:t>А. ПРЕДМЕТ НА ПОРЪЧКАТА:</w:t>
      </w:r>
    </w:p>
    <w:p w:rsidR="00E269C4" w:rsidRPr="00E269C4" w:rsidRDefault="00E269C4" w:rsidP="00E269C4">
      <w:pPr>
        <w:autoSpaceDE w:val="0"/>
        <w:autoSpaceDN w:val="0"/>
        <w:adjustRightInd w:val="0"/>
        <w:jc w:val="both"/>
        <w:rPr>
          <w:rFonts w:eastAsiaTheme="minorHAnsi"/>
          <w:b/>
          <w:bCs/>
          <w:lang w:val="bg-BG"/>
        </w:rPr>
      </w:pPr>
      <w:r w:rsidRPr="00E269C4">
        <w:rPr>
          <w:rFonts w:eastAsiaTheme="minorHAnsi"/>
          <w:b/>
          <w:bCs/>
          <w:lang w:val="bg-BG"/>
        </w:rPr>
        <w:t xml:space="preserve">„Доставка , осъществена чрез покупка на 1 /един/ брой употребяван </w:t>
      </w:r>
      <w:r w:rsidR="00DD0E63">
        <w:rPr>
          <w:rFonts w:eastAsiaTheme="minorHAnsi"/>
          <w:b/>
          <w:bCs/>
          <w:lang w:val="bg-BG"/>
        </w:rPr>
        <w:t xml:space="preserve">лек </w:t>
      </w:r>
      <w:r w:rsidRPr="00E269C4">
        <w:rPr>
          <w:rFonts w:eastAsiaTheme="minorHAnsi"/>
          <w:b/>
          <w:bCs/>
          <w:lang w:val="bg-BG"/>
        </w:rPr>
        <w:t>автомобил за нуждите на ТП ДЛС Шерба, съгласно техническа спецификация“.</w:t>
      </w:r>
    </w:p>
    <w:p w:rsidR="00F27FAF" w:rsidRPr="00F27FAF" w:rsidRDefault="00F27FAF" w:rsidP="00F27FAF">
      <w:pPr>
        <w:spacing w:line="276" w:lineRule="auto"/>
        <w:jc w:val="both"/>
        <w:rPr>
          <w:rFonts w:eastAsiaTheme="minorHAnsi"/>
          <w:color w:val="FF0000"/>
          <w:sz w:val="22"/>
          <w:szCs w:val="22"/>
          <w:lang w:val="be-BY"/>
        </w:rPr>
      </w:pPr>
      <w:r>
        <w:rPr>
          <w:rFonts w:eastAsia="Calibri"/>
          <w:b/>
          <w:bCs/>
          <w:sz w:val="22"/>
          <w:szCs w:val="22"/>
          <w:lang w:val="bg-BG"/>
        </w:rPr>
        <w:t xml:space="preserve">         1.</w:t>
      </w:r>
      <w:r w:rsidR="001F59D1" w:rsidRPr="00F27FAF">
        <w:rPr>
          <w:rFonts w:eastAsia="Calibri"/>
          <w:b/>
          <w:bCs/>
          <w:sz w:val="22"/>
          <w:szCs w:val="22"/>
          <w:lang w:val="bg-BG"/>
        </w:rPr>
        <w:t>Място</w:t>
      </w:r>
      <w:r w:rsidR="00E269C4" w:rsidRPr="00F27FAF">
        <w:rPr>
          <w:rFonts w:eastAsia="Calibri"/>
          <w:b/>
          <w:bCs/>
          <w:sz w:val="22"/>
          <w:szCs w:val="22"/>
          <w:lang w:val="bg-BG"/>
        </w:rPr>
        <w:t xml:space="preserve"> и срок</w:t>
      </w:r>
      <w:r w:rsidR="001F59D1" w:rsidRPr="00F27FAF">
        <w:rPr>
          <w:rFonts w:eastAsia="Calibri"/>
          <w:b/>
          <w:bCs/>
          <w:sz w:val="22"/>
          <w:szCs w:val="22"/>
          <w:lang w:val="bg-BG"/>
        </w:rPr>
        <w:t xml:space="preserve"> на изпълнение на поръчката-</w:t>
      </w:r>
      <w:r w:rsidR="001F59D1" w:rsidRPr="00F27FAF">
        <w:rPr>
          <w:rFonts w:eastAsia="Calibri"/>
          <w:color w:val="000000"/>
          <w:sz w:val="22"/>
          <w:szCs w:val="22"/>
          <w:lang w:val="bg-BG" w:eastAsia="bg-BG"/>
        </w:rPr>
        <w:t xml:space="preserve"> </w:t>
      </w:r>
      <w:proofErr w:type="spellStart"/>
      <w:r w:rsidR="00E269C4" w:rsidRPr="00F27FAF">
        <w:rPr>
          <w:sz w:val="22"/>
          <w:szCs w:val="22"/>
        </w:rPr>
        <w:t>административната</w:t>
      </w:r>
      <w:proofErr w:type="spellEnd"/>
      <w:r w:rsidR="00E269C4" w:rsidRPr="00F27FAF">
        <w:rPr>
          <w:sz w:val="22"/>
          <w:szCs w:val="22"/>
        </w:rPr>
        <w:t xml:space="preserve"> </w:t>
      </w:r>
      <w:proofErr w:type="spellStart"/>
      <w:r w:rsidR="00E269C4" w:rsidRPr="00F27FAF">
        <w:rPr>
          <w:sz w:val="22"/>
          <w:szCs w:val="22"/>
        </w:rPr>
        <w:t>сграда</w:t>
      </w:r>
      <w:proofErr w:type="spellEnd"/>
      <w:r w:rsidR="00E269C4" w:rsidRPr="00F27FAF">
        <w:rPr>
          <w:sz w:val="22"/>
          <w:szCs w:val="22"/>
        </w:rPr>
        <w:t xml:space="preserve"> </w:t>
      </w:r>
      <w:proofErr w:type="spellStart"/>
      <w:r w:rsidR="00E269C4" w:rsidRPr="00F27FAF">
        <w:rPr>
          <w:sz w:val="22"/>
          <w:szCs w:val="22"/>
        </w:rPr>
        <w:t>на</w:t>
      </w:r>
      <w:proofErr w:type="spellEnd"/>
      <w:r w:rsidR="00E269C4" w:rsidRPr="00F27FAF">
        <w:rPr>
          <w:sz w:val="22"/>
          <w:szCs w:val="22"/>
        </w:rPr>
        <w:t xml:space="preserve"> </w:t>
      </w:r>
      <w:r w:rsidR="00E269C4" w:rsidRPr="00F27FAF">
        <w:rPr>
          <w:rFonts w:eastAsia="Calibri"/>
          <w:b/>
          <w:bCs/>
          <w:sz w:val="22"/>
          <w:szCs w:val="22"/>
          <w:lang w:val="bg-BG"/>
        </w:rPr>
        <w:t xml:space="preserve">ТП ДЛС „Шерба“, </w:t>
      </w:r>
      <w:r w:rsidR="00E269C4" w:rsidRPr="00F27FAF">
        <w:rPr>
          <w:rFonts w:eastAsiaTheme="minorHAnsi"/>
          <w:color w:val="FF0000"/>
          <w:sz w:val="22"/>
          <w:szCs w:val="22"/>
          <w:lang w:val="be-BY"/>
        </w:rPr>
        <w:t xml:space="preserve">с.Горен чифлик, обл.Варна, ул.”Шерба” №7 </w:t>
      </w:r>
      <w:r w:rsidRPr="00F27FAF">
        <w:rPr>
          <w:rFonts w:eastAsiaTheme="minorHAnsi"/>
          <w:color w:val="FF0000"/>
          <w:sz w:val="22"/>
          <w:szCs w:val="22"/>
          <w:lang w:val="bg-BG"/>
        </w:rPr>
        <w:t xml:space="preserve">. </w:t>
      </w:r>
      <w:proofErr w:type="spellStart"/>
      <w:r w:rsidRPr="00F27FAF">
        <w:rPr>
          <w:sz w:val="23"/>
          <w:szCs w:val="23"/>
        </w:rPr>
        <w:t>Срокът</w:t>
      </w:r>
      <w:proofErr w:type="spellEnd"/>
      <w:r w:rsidRPr="00F27FAF">
        <w:rPr>
          <w:sz w:val="23"/>
          <w:szCs w:val="23"/>
        </w:rPr>
        <w:t xml:space="preserve"> </w:t>
      </w:r>
      <w:proofErr w:type="spellStart"/>
      <w:r w:rsidRPr="00F27FAF">
        <w:rPr>
          <w:sz w:val="23"/>
          <w:szCs w:val="23"/>
        </w:rPr>
        <w:t>за</w:t>
      </w:r>
      <w:proofErr w:type="spellEnd"/>
      <w:r w:rsidRPr="00F27FAF">
        <w:rPr>
          <w:sz w:val="23"/>
          <w:szCs w:val="23"/>
        </w:rPr>
        <w:t xml:space="preserve"> </w:t>
      </w:r>
      <w:proofErr w:type="spellStart"/>
      <w:r w:rsidRPr="00F27FAF">
        <w:rPr>
          <w:sz w:val="23"/>
          <w:szCs w:val="23"/>
        </w:rPr>
        <w:t>доставка</w:t>
      </w:r>
      <w:proofErr w:type="spellEnd"/>
      <w:r w:rsidRPr="00F27FAF">
        <w:rPr>
          <w:sz w:val="23"/>
          <w:szCs w:val="23"/>
        </w:rPr>
        <w:t xml:space="preserve"> и </w:t>
      </w:r>
      <w:proofErr w:type="spellStart"/>
      <w:r w:rsidRPr="00F27FAF">
        <w:rPr>
          <w:sz w:val="23"/>
          <w:szCs w:val="23"/>
        </w:rPr>
        <w:t>прехвърляне</w:t>
      </w:r>
      <w:proofErr w:type="spellEnd"/>
      <w:r w:rsidRPr="00F27FAF">
        <w:rPr>
          <w:sz w:val="23"/>
          <w:szCs w:val="23"/>
        </w:rPr>
        <w:t xml:space="preserve"> </w:t>
      </w:r>
      <w:proofErr w:type="spellStart"/>
      <w:r w:rsidRPr="00F27FAF">
        <w:rPr>
          <w:sz w:val="23"/>
          <w:szCs w:val="23"/>
        </w:rPr>
        <w:t>на</w:t>
      </w:r>
      <w:proofErr w:type="spellEnd"/>
      <w:r w:rsidRPr="00F27FAF">
        <w:rPr>
          <w:sz w:val="23"/>
          <w:szCs w:val="23"/>
        </w:rPr>
        <w:t xml:space="preserve"> </w:t>
      </w:r>
      <w:proofErr w:type="spellStart"/>
      <w:r w:rsidRPr="00F27FAF">
        <w:rPr>
          <w:sz w:val="23"/>
          <w:szCs w:val="23"/>
        </w:rPr>
        <w:t>собствеността</w:t>
      </w:r>
      <w:proofErr w:type="spellEnd"/>
      <w:r w:rsidRPr="00F27FAF">
        <w:rPr>
          <w:sz w:val="23"/>
          <w:szCs w:val="23"/>
        </w:rPr>
        <w:t xml:space="preserve"> </w:t>
      </w:r>
      <w:proofErr w:type="spellStart"/>
      <w:r w:rsidRPr="00F27FAF">
        <w:rPr>
          <w:sz w:val="23"/>
          <w:szCs w:val="23"/>
        </w:rPr>
        <w:t>на</w:t>
      </w:r>
      <w:proofErr w:type="spellEnd"/>
      <w:r w:rsidRPr="00F27FAF">
        <w:rPr>
          <w:sz w:val="23"/>
          <w:szCs w:val="23"/>
        </w:rPr>
        <w:t xml:space="preserve"> </w:t>
      </w:r>
      <w:proofErr w:type="spellStart"/>
      <w:r w:rsidRPr="00F27FAF">
        <w:rPr>
          <w:sz w:val="23"/>
          <w:szCs w:val="23"/>
        </w:rPr>
        <w:t>автомобил</w:t>
      </w:r>
      <w:proofErr w:type="spellEnd"/>
      <w:r w:rsidR="00DD0E63">
        <w:rPr>
          <w:sz w:val="23"/>
          <w:szCs w:val="23"/>
          <w:lang w:val="bg-BG"/>
        </w:rPr>
        <w:t>а</w:t>
      </w:r>
      <w:r w:rsidRPr="00F27FAF">
        <w:rPr>
          <w:sz w:val="23"/>
          <w:szCs w:val="23"/>
        </w:rPr>
        <w:t xml:space="preserve"> е </w:t>
      </w:r>
      <w:proofErr w:type="spellStart"/>
      <w:r w:rsidRPr="00F27FAF">
        <w:rPr>
          <w:sz w:val="23"/>
          <w:szCs w:val="23"/>
        </w:rPr>
        <w:t>до</w:t>
      </w:r>
      <w:proofErr w:type="spellEnd"/>
      <w:r w:rsidRPr="00F27FAF">
        <w:rPr>
          <w:sz w:val="23"/>
          <w:szCs w:val="23"/>
        </w:rPr>
        <w:t xml:space="preserve"> 30 (</w:t>
      </w:r>
      <w:proofErr w:type="spellStart"/>
      <w:r w:rsidRPr="00F27FAF">
        <w:rPr>
          <w:sz w:val="23"/>
          <w:szCs w:val="23"/>
        </w:rPr>
        <w:t>тридесет</w:t>
      </w:r>
      <w:proofErr w:type="spellEnd"/>
      <w:r w:rsidRPr="00F27FAF">
        <w:rPr>
          <w:sz w:val="23"/>
          <w:szCs w:val="23"/>
        </w:rPr>
        <w:t xml:space="preserve">) </w:t>
      </w:r>
      <w:proofErr w:type="spellStart"/>
      <w:r w:rsidRPr="00F27FAF">
        <w:rPr>
          <w:sz w:val="23"/>
          <w:szCs w:val="23"/>
        </w:rPr>
        <w:t>дни</w:t>
      </w:r>
      <w:proofErr w:type="spellEnd"/>
      <w:r w:rsidRPr="00F27FAF">
        <w:rPr>
          <w:sz w:val="23"/>
          <w:szCs w:val="23"/>
        </w:rPr>
        <w:t xml:space="preserve">, </w:t>
      </w:r>
      <w:proofErr w:type="spellStart"/>
      <w:r w:rsidRPr="00F27FAF">
        <w:rPr>
          <w:sz w:val="23"/>
          <w:szCs w:val="23"/>
        </w:rPr>
        <w:t>считано</w:t>
      </w:r>
      <w:proofErr w:type="spellEnd"/>
      <w:r w:rsidRPr="00F27FAF">
        <w:rPr>
          <w:sz w:val="23"/>
          <w:szCs w:val="23"/>
        </w:rPr>
        <w:t xml:space="preserve"> </w:t>
      </w:r>
      <w:proofErr w:type="spellStart"/>
      <w:r w:rsidRPr="00F27FAF">
        <w:rPr>
          <w:sz w:val="23"/>
          <w:szCs w:val="23"/>
        </w:rPr>
        <w:t>от</w:t>
      </w:r>
      <w:proofErr w:type="spellEnd"/>
      <w:r w:rsidRPr="00F27FAF">
        <w:rPr>
          <w:sz w:val="23"/>
          <w:szCs w:val="23"/>
        </w:rPr>
        <w:t xml:space="preserve"> </w:t>
      </w:r>
      <w:proofErr w:type="spellStart"/>
      <w:r w:rsidRPr="00F27FAF">
        <w:rPr>
          <w:sz w:val="23"/>
          <w:szCs w:val="23"/>
        </w:rPr>
        <w:t>получаване</w:t>
      </w:r>
      <w:proofErr w:type="spellEnd"/>
      <w:r w:rsidRPr="00F27FAF">
        <w:rPr>
          <w:sz w:val="23"/>
          <w:szCs w:val="23"/>
        </w:rPr>
        <w:t xml:space="preserve"> </w:t>
      </w:r>
      <w:proofErr w:type="spellStart"/>
      <w:r w:rsidRPr="00F27FAF">
        <w:rPr>
          <w:sz w:val="23"/>
          <w:szCs w:val="23"/>
        </w:rPr>
        <w:t>на</w:t>
      </w:r>
      <w:proofErr w:type="spellEnd"/>
      <w:r w:rsidRPr="00F27FAF">
        <w:rPr>
          <w:sz w:val="23"/>
          <w:szCs w:val="23"/>
        </w:rPr>
        <w:t xml:space="preserve"> </w:t>
      </w:r>
      <w:proofErr w:type="spellStart"/>
      <w:r w:rsidRPr="00F27FAF">
        <w:rPr>
          <w:sz w:val="23"/>
          <w:szCs w:val="23"/>
        </w:rPr>
        <w:t>възлагателното</w:t>
      </w:r>
      <w:proofErr w:type="spellEnd"/>
      <w:r w:rsidRPr="00F27FAF">
        <w:rPr>
          <w:sz w:val="23"/>
          <w:szCs w:val="23"/>
        </w:rPr>
        <w:t xml:space="preserve"> </w:t>
      </w:r>
      <w:proofErr w:type="spellStart"/>
      <w:r w:rsidRPr="00F27FAF">
        <w:rPr>
          <w:sz w:val="23"/>
          <w:szCs w:val="23"/>
        </w:rPr>
        <w:t>писмо</w:t>
      </w:r>
      <w:proofErr w:type="spellEnd"/>
      <w:r w:rsidRPr="00F27FAF">
        <w:rPr>
          <w:sz w:val="23"/>
          <w:szCs w:val="23"/>
        </w:rPr>
        <w:t xml:space="preserve"> </w:t>
      </w:r>
      <w:proofErr w:type="spellStart"/>
      <w:r w:rsidRPr="00F27FAF">
        <w:rPr>
          <w:sz w:val="23"/>
          <w:szCs w:val="23"/>
        </w:rPr>
        <w:t>от</w:t>
      </w:r>
      <w:proofErr w:type="spellEnd"/>
      <w:r w:rsidRPr="00F27FAF">
        <w:rPr>
          <w:sz w:val="23"/>
          <w:szCs w:val="23"/>
        </w:rPr>
        <w:t xml:space="preserve"> ИЗПЪЛНИТЕЛЯ</w:t>
      </w:r>
    </w:p>
    <w:p w:rsidR="001F59D1" w:rsidRPr="001F59D1" w:rsidRDefault="001F59D1" w:rsidP="0064134A">
      <w:pPr>
        <w:spacing w:line="276" w:lineRule="auto"/>
        <w:jc w:val="both"/>
        <w:rPr>
          <w:rFonts w:eastAsia="Calibri"/>
          <w:sz w:val="22"/>
          <w:szCs w:val="22"/>
          <w:lang w:val="ru-RU" w:eastAsia="bg-BG"/>
        </w:rPr>
      </w:pPr>
    </w:p>
    <w:p w:rsidR="00E24232" w:rsidRPr="00E24232" w:rsidRDefault="006C2BB2" w:rsidP="00E24232">
      <w:pPr>
        <w:autoSpaceDE w:val="0"/>
        <w:autoSpaceDN w:val="0"/>
        <w:adjustRightInd w:val="0"/>
        <w:jc w:val="both"/>
        <w:rPr>
          <w:rFonts w:eastAsiaTheme="minorHAnsi"/>
          <w:b/>
          <w:bCs/>
          <w:lang w:val="bg-BG"/>
        </w:rPr>
      </w:pPr>
      <w:r>
        <w:rPr>
          <w:rFonts w:eastAsiaTheme="minorHAnsi"/>
          <w:b/>
          <w:bCs/>
          <w:lang w:val="bg-BG"/>
        </w:rPr>
        <w:t>Б</w:t>
      </w:r>
      <w:r w:rsidR="007623ED">
        <w:rPr>
          <w:rFonts w:eastAsiaTheme="minorHAnsi"/>
          <w:b/>
          <w:bCs/>
          <w:lang w:val="bg-BG"/>
        </w:rPr>
        <w:t>. ТЕХНИЧЕСКА</w:t>
      </w:r>
      <w:r w:rsidR="00E24232" w:rsidRPr="00E24232">
        <w:rPr>
          <w:rFonts w:eastAsiaTheme="minorHAnsi"/>
          <w:b/>
          <w:bCs/>
          <w:lang w:val="bg-BG"/>
        </w:rPr>
        <w:t xml:space="preserve"> СПЕЦИФИКАЦИИ И ИЗИСКВАНИЯ КЪМ ИЗПЪЛНЕНИЕТО.</w:t>
      </w: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E269C4" w:rsidRPr="00E269C4" w:rsidTr="00717580">
        <w:trPr>
          <w:trHeight w:val="195"/>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ind w:right="-211"/>
              <w:jc w:val="center"/>
              <w:rPr>
                <w:rFonts w:asciiTheme="minorHAnsi" w:eastAsiaTheme="minorHAnsi" w:hAnsiTheme="minorHAnsi" w:cstheme="minorBidi"/>
                <w:lang w:val="bg-BG"/>
              </w:rPr>
            </w:pPr>
            <w:r w:rsidRPr="00E269C4">
              <w:rPr>
                <w:rFonts w:eastAsiaTheme="minorHAnsi"/>
                <w:b/>
                <w:i/>
                <w:iCs/>
                <w:sz w:val="22"/>
                <w:szCs w:val="22"/>
                <w:lang w:val="bg-BG"/>
              </w:rPr>
              <w:t>І.МИНИМАЛНИ ТЕХНИЧЕСКИ ХАРАКТЕРИСТИКИ-ДВИГАТЕЛ, ГОРИВНА УРЕДБА,ОКАЧВАНЕ, СПИРАЧКИ И ОТРАБОТЕНИ ГАЗОВЕ ПО КАТАЛОГ НА ПРОИЗВОДИТЕЛЯ</w:t>
            </w:r>
          </w:p>
        </w:tc>
      </w:tr>
      <w:tr w:rsidR="00E269C4" w:rsidRPr="00E269C4" w:rsidTr="00717580">
        <w:trPr>
          <w:trHeight w:val="423"/>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 xml:space="preserve">Двигател - работен обем: </w:t>
            </w:r>
            <w:r w:rsidRPr="00E269C4">
              <w:rPr>
                <w:rFonts w:eastAsiaTheme="minorHAnsi"/>
                <w:color w:val="FF0000"/>
                <w:sz w:val="22"/>
                <w:szCs w:val="22"/>
                <w:lang w:val="bg-BG"/>
              </w:rPr>
              <w:t>2500- 3000</w:t>
            </w:r>
            <w:r w:rsidRPr="00E269C4">
              <w:rPr>
                <w:rFonts w:eastAsiaTheme="minorHAnsi"/>
                <w:sz w:val="22"/>
                <w:szCs w:val="22"/>
                <w:lang w:val="bg-BG"/>
              </w:rPr>
              <w:t xml:space="preserve"> см3, 6 цилиндров, редови 24 клапана                                                </w:t>
            </w:r>
          </w:p>
        </w:tc>
      </w:tr>
      <w:tr w:rsidR="00E269C4" w:rsidRPr="00E269C4" w:rsidTr="00717580">
        <w:trPr>
          <w:trHeight w:val="225"/>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iCs/>
                <w:lang w:val="bg-BG"/>
              </w:rPr>
            </w:pPr>
            <w:r w:rsidRPr="00E269C4">
              <w:rPr>
                <w:rFonts w:eastAsiaTheme="minorHAnsi"/>
                <w:iCs/>
                <w:sz w:val="22"/>
                <w:szCs w:val="22"/>
                <w:lang w:val="bg-BG"/>
              </w:rPr>
              <w:t>Горивна система: директно впръскване на горивото</w:t>
            </w:r>
          </w:p>
        </w:tc>
      </w:tr>
      <w:tr w:rsidR="00E269C4" w:rsidRPr="00E269C4" w:rsidTr="00717580">
        <w:trPr>
          <w:trHeight w:val="225"/>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iCs/>
                <w:lang w:val="bg-BG"/>
              </w:rPr>
            </w:pPr>
            <w:r w:rsidRPr="00E269C4">
              <w:rPr>
                <w:rFonts w:eastAsiaTheme="minorHAnsi"/>
                <w:iCs/>
                <w:sz w:val="22"/>
                <w:szCs w:val="22"/>
                <w:lang w:val="bg-BG"/>
              </w:rPr>
              <w:t>Скоостна кутия: 6 степенна автоматична кутия</w:t>
            </w:r>
          </w:p>
        </w:tc>
      </w:tr>
      <w:tr w:rsidR="00E269C4" w:rsidRPr="00E269C4" w:rsidTr="00717580">
        <w:trPr>
          <w:trHeight w:val="225"/>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iCs/>
                <w:lang w:val="bg-BG"/>
              </w:rPr>
            </w:pPr>
            <w:r w:rsidRPr="00E269C4">
              <w:rPr>
                <w:rFonts w:eastAsiaTheme="minorHAnsi"/>
                <w:iCs/>
                <w:sz w:val="22"/>
                <w:szCs w:val="22"/>
                <w:lang w:val="bg-BG"/>
              </w:rPr>
              <w:t xml:space="preserve">Максимална мощност:  </w:t>
            </w:r>
            <w:r w:rsidRPr="00E269C4">
              <w:rPr>
                <w:rFonts w:eastAsiaTheme="minorHAnsi"/>
                <w:iCs/>
                <w:color w:val="FF0000"/>
                <w:sz w:val="22"/>
                <w:szCs w:val="22"/>
                <w:lang w:val="bg-BG"/>
              </w:rPr>
              <w:t xml:space="preserve">200-  250 к. с.                                                                                                            </w:t>
            </w:r>
          </w:p>
        </w:tc>
      </w:tr>
      <w:tr w:rsidR="00E269C4" w:rsidRPr="00E269C4" w:rsidTr="00717580">
        <w:trPr>
          <w:trHeight w:val="225"/>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 xml:space="preserve">Макс.въртящ момент: до 300- </w:t>
            </w:r>
            <w:r w:rsidRPr="00E269C4">
              <w:rPr>
                <w:rFonts w:eastAsiaTheme="minorHAnsi"/>
                <w:color w:val="FF0000"/>
                <w:sz w:val="22"/>
                <w:szCs w:val="22"/>
                <w:lang w:val="bg-BG"/>
              </w:rPr>
              <w:t>320</w:t>
            </w:r>
            <w:r w:rsidRPr="00E269C4">
              <w:rPr>
                <w:rFonts w:eastAsiaTheme="minorHAnsi"/>
                <w:sz w:val="22"/>
                <w:szCs w:val="22"/>
                <w:lang w:val="bg-BG"/>
              </w:rPr>
              <w:t xml:space="preserve"> Nm/об.мин                                                                                                  </w:t>
            </w:r>
          </w:p>
        </w:tc>
      </w:tr>
      <w:tr w:rsidR="00E269C4" w:rsidRPr="00E269C4" w:rsidTr="00717580">
        <w:trPr>
          <w:trHeight w:val="225"/>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lastRenderedPageBreak/>
              <w:t xml:space="preserve">Ускорение 0-100 км/ч.: 7.0-  </w:t>
            </w:r>
            <w:r w:rsidRPr="00E269C4">
              <w:rPr>
                <w:rFonts w:eastAsiaTheme="minorHAnsi"/>
                <w:color w:val="FF0000"/>
                <w:sz w:val="22"/>
                <w:szCs w:val="22"/>
                <w:lang w:val="bg-BG"/>
              </w:rPr>
              <w:t>7.5</w:t>
            </w:r>
            <w:r w:rsidRPr="00E269C4">
              <w:rPr>
                <w:rFonts w:eastAsiaTheme="minorHAnsi"/>
                <w:sz w:val="22"/>
                <w:szCs w:val="22"/>
                <w:lang w:val="bg-BG"/>
              </w:rPr>
              <w:t xml:space="preserve"> сек.                                                                                                             </w:t>
            </w:r>
          </w:p>
        </w:tc>
      </w:tr>
      <w:tr w:rsidR="00E269C4" w:rsidRPr="00E269C4" w:rsidTr="00717580">
        <w:trPr>
          <w:trHeight w:val="255"/>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 xml:space="preserve">Максимална скорост: до </w:t>
            </w:r>
            <w:r w:rsidRPr="00E269C4">
              <w:rPr>
                <w:rFonts w:eastAsiaTheme="minorHAnsi"/>
                <w:color w:val="FF0000"/>
                <w:sz w:val="22"/>
                <w:szCs w:val="22"/>
                <w:lang w:val="bg-BG"/>
              </w:rPr>
              <w:t>245</w:t>
            </w:r>
            <w:r w:rsidRPr="00E269C4">
              <w:rPr>
                <w:rFonts w:eastAsiaTheme="minorHAnsi"/>
                <w:sz w:val="22"/>
                <w:szCs w:val="22"/>
                <w:lang w:val="bg-BG"/>
              </w:rPr>
              <w:t xml:space="preserve"> км/ч                                                                                                               </w:t>
            </w:r>
          </w:p>
        </w:tc>
      </w:tr>
      <w:tr w:rsidR="00E269C4" w:rsidRPr="00E269C4" w:rsidTr="00717580">
        <w:trPr>
          <w:trHeight w:val="150"/>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 xml:space="preserve">Разход на гориво-градско: до </w:t>
            </w:r>
            <w:r w:rsidRPr="00E269C4">
              <w:rPr>
                <w:rFonts w:eastAsiaTheme="minorHAnsi"/>
                <w:color w:val="FF0000"/>
                <w:sz w:val="22"/>
                <w:szCs w:val="22"/>
                <w:lang w:val="bg-BG"/>
              </w:rPr>
              <w:t>14,0</w:t>
            </w:r>
            <w:r w:rsidRPr="00E269C4">
              <w:rPr>
                <w:rFonts w:eastAsiaTheme="minorHAnsi"/>
                <w:sz w:val="22"/>
                <w:szCs w:val="22"/>
                <w:lang w:val="bg-BG"/>
              </w:rPr>
              <w:t xml:space="preserve"> л/100км                                                                                                </w:t>
            </w:r>
          </w:p>
        </w:tc>
      </w:tr>
      <w:tr w:rsidR="00E269C4" w:rsidRPr="00E269C4" w:rsidTr="00717580">
        <w:trPr>
          <w:trHeight w:val="225"/>
        </w:trPr>
        <w:tc>
          <w:tcPr>
            <w:tcW w:w="10245" w:type="dxa"/>
            <w:tcBorders>
              <w:top w:val="single" w:sz="4" w:space="0" w:color="auto"/>
              <w:left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 xml:space="preserve">Разход на гориво-извънградско:до </w:t>
            </w:r>
            <w:r w:rsidRPr="00E269C4">
              <w:rPr>
                <w:rFonts w:eastAsiaTheme="minorHAnsi"/>
                <w:color w:val="FF0000"/>
                <w:sz w:val="22"/>
                <w:szCs w:val="22"/>
                <w:lang w:val="bg-BG"/>
              </w:rPr>
              <w:t>7,0</w:t>
            </w:r>
            <w:r w:rsidRPr="00E269C4">
              <w:rPr>
                <w:rFonts w:eastAsiaTheme="minorHAnsi"/>
                <w:sz w:val="22"/>
                <w:szCs w:val="22"/>
                <w:lang w:val="bg-BG"/>
              </w:rPr>
              <w:t xml:space="preserve">л/100км                                                                                          </w:t>
            </w:r>
          </w:p>
        </w:tc>
      </w:tr>
      <w:tr w:rsidR="00E269C4" w:rsidRPr="00E269C4" w:rsidTr="00717580">
        <w:trPr>
          <w:trHeight w:val="315"/>
        </w:trPr>
        <w:tc>
          <w:tcPr>
            <w:tcW w:w="10245" w:type="dxa"/>
            <w:tcBorders>
              <w:top w:val="single" w:sz="4" w:space="0" w:color="auto"/>
              <w:left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 xml:space="preserve">Разход на гориво-комбиниран: до 9,5 л/100км                                                                                            </w:t>
            </w:r>
          </w:p>
        </w:tc>
      </w:tr>
      <w:tr w:rsidR="00E269C4" w:rsidRPr="00E269C4" w:rsidTr="00717580">
        <w:trPr>
          <w:trHeight w:val="180"/>
        </w:trPr>
        <w:tc>
          <w:tcPr>
            <w:tcW w:w="10245" w:type="dxa"/>
            <w:tcBorders>
              <w:top w:val="single" w:sz="4" w:space="0" w:color="auto"/>
              <w:left w:val="single" w:sz="4" w:space="0" w:color="auto"/>
              <w:bottom w:val="single" w:sz="4" w:space="0" w:color="auto"/>
              <w:right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Гориво: Бензин</w:t>
            </w:r>
          </w:p>
        </w:tc>
      </w:tr>
      <w:tr w:rsidR="00E269C4" w:rsidRPr="00E269C4" w:rsidTr="00717580">
        <w:trPr>
          <w:trHeight w:val="301"/>
        </w:trPr>
        <w:tc>
          <w:tcPr>
            <w:tcW w:w="10245" w:type="dxa"/>
            <w:tcBorders>
              <w:bottom w:val="single" w:sz="4" w:space="0" w:color="auto"/>
            </w:tcBorders>
          </w:tcPr>
          <w:p w:rsidR="00E269C4" w:rsidRPr="00E269C4" w:rsidRDefault="00E269C4" w:rsidP="00E269C4">
            <w:pPr>
              <w:spacing w:after="200" w:line="360" w:lineRule="auto"/>
              <w:ind w:right="-108"/>
              <w:jc w:val="both"/>
              <w:rPr>
                <w:rFonts w:eastAsiaTheme="minorHAnsi"/>
                <w:lang w:val="bg-BG"/>
              </w:rPr>
            </w:pPr>
            <w:r w:rsidRPr="00E269C4">
              <w:rPr>
                <w:rFonts w:eastAsiaTheme="minorHAnsi"/>
                <w:sz w:val="22"/>
                <w:szCs w:val="22"/>
                <w:lang w:val="bg-BG"/>
              </w:rPr>
              <w:t xml:space="preserve">Екологична норма: </w:t>
            </w:r>
            <w:r w:rsidRPr="00E269C4">
              <w:rPr>
                <w:rFonts w:eastAsiaTheme="minorHAnsi"/>
                <w:color w:val="FF0000"/>
                <w:sz w:val="22"/>
                <w:szCs w:val="22"/>
                <w:lang w:val="bg-BG"/>
              </w:rPr>
              <w:t>не по- ниско от Евро 4</w:t>
            </w:r>
          </w:p>
        </w:tc>
      </w:tr>
      <w:tr w:rsidR="00E269C4" w:rsidRPr="00E269C4" w:rsidTr="00717580">
        <w:trPr>
          <w:trHeight w:val="300"/>
        </w:trPr>
        <w:tc>
          <w:tcPr>
            <w:tcW w:w="10245" w:type="dxa"/>
            <w:tcBorders>
              <w:top w:val="single" w:sz="4" w:space="0" w:color="auto"/>
            </w:tcBorders>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 xml:space="preserve">Дължина: до </w:t>
            </w:r>
            <w:r w:rsidRPr="00E269C4">
              <w:rPr>
                <w:rFonts w:eastAsiaTheme="minorHAnsi"/>
                <w:color w:val="FF0000"/>
                <w:sz w:val="22"/>
                <w:szCs w:val="22"/>
                <w:lang w:val="bg-BG"/>
              </w:rPr>
              <w:t xml:space="preserve">4900 </w:t>
            </w:r>
            <w:r w:rsidRPr="00E269C4">
              <w:rPr>
                <w:rFonts w:eastAsiaTheme="minorHAnsi"/>
                <w:sz w:val="22"/>
                <w:szCs w:val="22"/>
                <w:lang w:val="bg-BG"/>
              </w:rPr>
              <w:t xml:space="preserve">мм.                                                                                                                               </w:t>
            </w:r>
          </w:p>
        </w:tc>
      </w:tr>
      <w:tr w:rsidR="00E269C4" w:rsidRPr="00E269C4" w:rsidTr="00717580">
        <w:trPr>
          <w:trHeight w:val="345"/>
        </w:trPr>
        <w:tc>
          <w:tcPr>
            <w:tcW w:w="10245" w:type="dxa"/>
          </w:tcPr>
          <w:p w:rsidR="00E269C4" w:rsidRPr="00E269C4" w:rsidRDefault="00E269C4" w:rsidP="00E269C4">
            <w:pPr>
              <w:widowControl w:val="0"/>
              <w:autoSpaceDE w:val="0"/>
              <w:autoSpaceDN w:val="0"/>
              <w:adjustRightInd w:val="0"/>
              <w:spacing w:line="360" w:lineRule="auto"/>
              <w:rPr>
                <w:rFonts w:cs="Calibri"/>
                <w:iCs/>
                <w:lang w:val="bg-BG" w:eastAsia="bg-BG"/>
              </w:rPr>
            </w:pPr>
            <w:r w:rsidRPr="00E269C4">
              <w:rPr>
                <w:rFonts w:cs="Calibri"/>
                <w:iCs/>
                <w:sz w:val="22"/>
                <w:szCs w:val="22"/>
                <w:lang w:val="bg-BG" w:eastAsia="bg-BG"/>
              </w:rPr>
              <w:t xml:space="preserve">Междуосово разстояние: до </w:t>
            </w:r>
            <w:r w:rsidRPr="00E269C4">
              <w:rPr>
                <w:rFonts w:cs="Calibri"/>
                <w:iCs/>
                <w:color w:val="FF0000"/>
                <w:sz w:val="22"/>
                <w:szCs w:val="22"/>
                <w:lang w:val="bg-BG" w:eastAsia="bg-BG"/>
              </w:rPr>
              <w:t>2900</w:t>
            </w:r>
            <w:r w:rsidRPr="00E269C4">
              <w:rPr>
                <w:rFonts w:cs="Calibri"/>
                <w:iCs/>
                <w:sz w:val="22"/>
                <w:szCs w:val="22"/>
                <w:lang w:val="bg-BG" w:eastAsia="bg-BG"/>
              </w:rPr>
              <w:t xml:space="preserve"> мм.                                                                                                     </w:t>
            </w:r>
          </w:p>
        </w:tc>
      </w:tr>
      <w:tr w:rsidR="00E269C4" w:rsidRPr="00E269C4" w:rsidTr="00717580">
        <w:trPr>
          <w:trHeight w:val="330"/>
        </w:trPr>
        <w:tc>
          <w:tcPr>
            <w:tcW w:w="10245" w:type="dxa"/>
          </w:tcPr>
          <w:p w:rsidR="00E269C4" w:rsidRPr="00E269C4" w:rsidRDefault="00E269C4" w:rsidP="00E269C4">
            <w:pPr>
              <w:spacing w:after="200" w:line="360" w:lineRule="auto"/>
              <w:jc w:val="both"/>
              <w:rPr>
                <w:rFonts w:eastAsiaTheme="minorHAnsi"/>
                <w:lang w:val="bg-BG"/>
              </w:rPr>
            </w:pPr>
            <w:r w:rsidRPr="00E269C4">
              <w:rPr>
                <w:rFonts w:eastAsiaTheme="minorHAnsi"/>
                <w:sz w:val="22"/>
                <w:szCs w:val="22"/>
                <w:lang w:val="bg-BG"/>
              </w:rPr>
              <w:t>Брой врати: 4 бр.</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Брой места: 5 бр.</w:t>
            </w:r>
          </w:p>
        </w:tc>
      </w:tr>
      <w:tr w:rsidR="00E269C4" w:rsidRPr="00E269C4" w:rsidTr="00717580">
        <w:trPr>
          <w:trHeight w:val="330"/>
        </w:trPr>
        <w:tc>
          <w:tcPr>
            <w:tcW w:w="10245" w:type="dxa"/>
          </w:tcPr>
          <w:p w:rsidR="00E269C4" w:rsidRPr="00E269C4" w:rsidRDefault="00E269C4" w:rsidP="00E269C4">
            <w:pPr>
              <w:tabs>
                <w:tab w:val="left" w:pos="3210"/>
              </w:tabs>
              <w:spacing w:after="200" w:line="360" w:lineRule="auto"/>
              <w:rPr>
                <w:rFonts w:eastAsiaTheme="minorHAnsi"/>
                <w:iCs/>
                <w:lang w:val="bg-BG"/>
              </w:rPr>
            </w:pPr>
            <w:r w:rsidRPr="00E269C4">
              <w:rPr>
                <w:rFonts w:eastAsiaTheme="minorHAnsi"/>
                <w:iCs/>
                <w:sz w:val="22"/>
                <w:szCs w:val="22"/>
                <w:lang w:val="bg-BG"/>
              </w:rPr>
              <w:t>Багажник: до 450 л</w:t>
            </w:r>
            <w:r w:rsidRPr="00E269C4">
              <w:rPr>
                <w:rFonts w:eastAsiaTheme="minorHAnsi"/>
                <w:iCs/>
                <w:sz w:val="22"/>
                <w:szCs w:val="22"/>
                <w:lang w:val="bg-BG"/>
              </w:rPr>
              <w:tab/>
              <w:t xml:space="preserve">                                                                                                               </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 xml:space="preserve">Резервоар: до 75 л                                                                                                                                           </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Антиблокираща система на спирачките (ABS)</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Система за контрол на сцеплението (TRC)</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Система за подпомагане на спирането</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Система за разпределяне на спирачното усилие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Променливо серво управление на волана</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Система за управление на динамичното поведение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Адаптивно променливо окачване с поне 2 режима за ползване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Система за следене на налягането в гумите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Минимум 10 бр. въздушни възглавници</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Система за намаляване на травмите от камшичен удар</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Алармена система и имобилайзер</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lastRenderedPageBreak/>
              <w:t>Автоматично заключване на вратите при потегляне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Цвят металик</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Резервна гума</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Ксенонови фарове с прибиращи се дюзи за почистване, с автоматично регулиране на височината</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Завиващи фарове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Фарове за мъгла</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Eлектрически,  електрохроматични странични огледала, отопляеми</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Автоматично дозатваряне на багажника</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Автоматични чистачки със сензор за дъжд</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Водоотблъскващо стъко на прозорците на предните врати</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Аудиосистема с минимум 14 високоговорителя</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Bluetooth свързаност с мобилни телефони</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Мултифункционален волан</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Система за поддържане на постояннна скорост</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Климатична система с минимум две зони за комфорт</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highlight w:val="yellow"/>
                <w:lang w:val="bg-BG"/>
              </w:rPr>
            </w:pPr>
            <w:r w:rsidRPr="00E269C4">
              <w:rPr>
                <w:rFonts w:eastAsiaTheme="minorHAnsi"/>
                <w:iCs/>
                <w:sz w:val="22"/>
                <w:szCs w:val="22"/>
                <w:lang w:val="bg-BG"/>
              </w:rPr>
              <w:t>Безключово палене и влизане в автомобила</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highlight w:val="yellow"/>
                <w:lang w:val="bg-BG"/>
              </w:rPr>
            </w:pPr>
            <w:r w:rsidRPr="00E269C4">
              <w:rPr>
                <w:rFonts w:eastAsiaTheme="minorHAnsi"/>
                <w:iCs/>
                <w:sz w:val="22"/>
                <w:szCs w:val="22"/>
                <w:lang w:val="bg-BG"/>
              </w:rPr>
              <w:t>Електрохроматично огледало за обратно виждане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highlight w:val="yellow"/>
                <w:lang w:val="bg-BG"/>
              </w:rPr>
            </w:pPr>
            <w:r w:rsidRPr="00E269C4">
              <w:rPr>
                <w:rFonts w:eastAsiaTheme="minorHAnsi"/>
                <w:iCs/>
                <w:sz w:val="22"/>
                <w:szCs w:val="22"/>
                <w:lang w:val="bg-BG"/>
              </w:rPr>
              <w:t xml:space="preserve">Ел. регулиране на волана </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highlight w:val="yellow"/>
                <w:lang w:val="bg-BG"/>
              </w:rPr>
            </w:pPr>
            <w:r w:rsidRPr="00E269C4">
              <w:rPr>
                <w:rFonts w:eastAsiaTheme="minorHAnsi"/>
                <w:iCs/>
                <w:sz w:val="22"/>
                <w:szCs w:val="22"/>
                <w:lang w:val="bg-BG"/>
              </w:rPr>
              <w:t xml:space="preserve">Система за лесен достъп до седалката </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Ел. регулиране на лумбалните опори</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highlight w:val="yellow"/>
                <w:lang w:val="bg-BG"/>
              </w:rPr>
            </w:pPr>
            <w:r w:rsidRPr="00E269C4">
              <w:rPr>
                <w:rFonts w:eastAsiaTheme="minorHAnsi"/>
                <w:iCs/>
                <w:sz w:val="22"/>
                <w:szCs w:val="22"/>
                <w:lang w:val="bg-BG"/>
              </w:rPr>
              <w:t>Ел. прозорци – предни и задни</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Кожени седалки – предни с отопление, вентилация и памет</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Мултимедийна система с камера за обратно виждане и GPS навигация</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lastRenderedPageBreak/>
              <w:t>Гласов контрол на аудиосистема, навигационна система, климатична система и телефон</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Люк с електроуправление</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Алуминиеви джанти 18”</w:t>
            </w:r>
          </w:p>
        </w:tc>
      </w:tr>
      <w:tr w:rsidR="00E269C4" w:rsidRPr="00E269C4" w:rsidTr="00717580">
        <w:trPr>
          <w:trHeight w:val="330"/>
        </w:trPr>
        <w:tc>
          <w:tcPr>
            <w:tcW w:w="10245" w:type="dxa"/>
          </w:tcPr>
          <w:p w:rsidR="00E269C4" w:rsidRPr="00E269C4" w:rsidRDefault="00E269C4" w:rsidP="00E269C4">
            <w:pPr>
              <w:spacing w:after="200" w:line="360" w:lineRule="auto"/>
              <w:rPr>
                <w:rFonts w:eastAsiaTheme="minorHAnsi"/>
                <w:iCs/>
                <w:lang w:val="bg-BG"/>
              </w:rPr>
            </w:pPr>
            <w:r w:rsidRPr="00E269C4">
              <w:rPr>
                <w:rFonts w:eastAsiaTheme="minorHAnsi"/>
                <w:iCs/>
                <w:sz w:val="22"/>
                <w:szCs w:val="22"/>
                <w:lang w:val="bg-BG"/>
              </w:rPr>
              <w:t>Предни и задни паркинг сензори</w:t>
            </w:r>
          </w:p>
        </w:tc>
      </w:tr>
      <w:tr w:rsidR="00DD0E63" w:rsidRPr="00E269C4" w:rsidTr="00717580">
        <w:trPr>
          <w:trHeight w:val="330"/>
        </w:trPr>
        <w:tc>
          <w:tcPr>
            <w:tcW w:w="10245" w:type="dxa"/>
          </w:tcPr>
          <w:p w:rsidR="00DD0E63" w:rsidRPr="00E269C4" w:rsidRDefault="00DD0E63" w:rsidP="00E269C4">
            <w:pPr>
              <w:spacing w:after="200" w:line="360" w:lineRule="auto"/>
              <w:rPr>
                <w:rFonts w:eastAsiaTheme="minorHAnsi"/>
                <w:iCs/>
                <w:lang w:val="bg-BG"/>
              </w:rPr>
            </w:pPr>
            <w:proofErr w:type="spellStart"/>
            <w:r>
              <w:rPr>
                <w:rFonts w:eastAsia="Calibri"/>
                <w:iCs/>
                <w:sz w:val="22"/>
                <w:szCs w:val="22"/>
              </w:rPr>
              <w:t>Година</w:t>
            </w:r>
            <w:proofErr w:type="spellEnd"/>
            <w:r>
              <w:rPr>
                <w:rFonts w:eastAsia="Calibri"/>
                <w:iCs/>
                <w:sz w:val="22"/>
                <w:szCs w:val="22"/>
              </w:rPr>
              <w:t xml:space="preserve"> </w:t>
            </w:r>
            <w:proofErr w:type="spellStart"/>
            <w:r>
              <w:rPr>
                <w:rFonts w:eastAsia="Calibri"/>
                <w:iCs/>
                <w:sz w:val="22"/>
                <w:szCs w:val="22"/>
              </w:rPr>
              <w:t>на</w:t>
            </w:r>
            <w:proofErr w:type="spellEnd"/>
            <w:r>
              <w:rPr>
                <w:rFonts w:eastAsia="Calibri"/>
                <w:iCs/>
                <w:sz w:val="22"/>
                <w:szCs w:val="22"/>
              </w:rPr>
              <w:t xml:space="preserve"> </w:t>
            </w:r>
            <w:proofErr w:type="spellStart"/>
            <w:r>
              <w:rPr>
                <w:rFonts w:eastAsia="Calibri"/>
                <w:iCs/>
                <w:sz w:val="22"/>
                <w:szCs w:val="22"/>
              </w:rPr>
              <w:t>производство</w:t>
            </w:r>
            <w:proofErr w:type="spellEnd"/>
            <w:r>
              <w:rPr>
                <w:rFonts w:eastAsia="Calibri"/>
                <w:iCs/>
                <w:sz w:val="22"/>
                <w:szCs w:val="22"/>
              </w:rPr>
              <w:t xml:space="preserve">- </w:t>
            </w:r>
            <w:proofErr w:type="spellStart"/>
            <w:r>
              <w:rPr>
                <w:rFonts w:eastAsia="Calibri"/>
                <w:iCs/>
                <w:sz w:val="22"/>
                <w:szCs w:val="22"/>
              </w:rPr>
              <w:t>след</w:t>
            </w:r>
            <w:proofErr w:type="spellEnd"/>
            <w:r>
              <w:rPr>
                <w:rFonts w:eastAsia="Calibri"/>
                <w:iCs/>
                <w:sz w:val="22"/>
                <w:szCs w:val="22"/>
              </w:rPr>
              <w:t xml:space="preserve"> 2010г</w:t>
            </w:r>
          </w:p>
        </w:tc>
      </w:tr>
      <w:tr w:rsidR="00DD0E63" w:rsidRPr="00E269C4" w:rsidTr="00717580">
        <w:trPr>
          <w:trHeight w:val="330"/>
        </w:trPr>
        <w:tc>
          <w:tcPr>
            <w:tcW w:w="10245" w:type="dxa"/>
          </w:tcPr>
          <w:p w:rsidR="00DD0E63" w:rsidRDefault="00DD0E63" w:rsidP="00E269C4">
            <w:pPr>
              <w:spacing w:after="200" w:line="360" w:lineRule="auto"/>
              <w:rPr>
                <w:rFonts w:eastAsia="Calibri"/>
                <w:iCs/>
              </w:rPr>
            </w:pPr>
            <w:proofErr w:type="spellStart"/>
            <w:r>
              <w:rPr>
                <w:rFonts w:eastAsia="Calibri"/>
                <w:iCs/>
                <w:sz w:val="22"/>
                <w:szCs w:val="22"/>
              </w:rPr>
              <w:t>Изминати</w:t>
            </w:r>
            <w:proofErr w:type="spellEnd"/>
            <w:r>
              <w:rPr>
                <w:rFonts w:eastAsia="Calibri"/>
                <w:iCs/>
                <w:sz w:val="22"/>
                <w:szCs w:val="22"/>
              </w:rPr>
              <w:t xml:space="preserve"> </w:t>
            </w:r>
            <w:proofErr w:type="spellStart"/>
            <w:r>
              <w:rPr>
                <w:rFonts w:eastAsia="Calibri"/>
                <w:iCs/>
                <w:sz w:val="22"/>
                <w:szCs w:val="22"/>
              </w:rPr>
              <w:t>километри</w:t>
            </w:r>
            <w:proofErr w:type="spellEnd"/>
            <w:r>
              <w:rPr>
                <w:rFonts w:eastAsia="Calibri"/>
                <w:iCs/>
                <w:sz w:val="22"/>
                <w:szCs w:val="22"/>
              </w:rPr>
              <w:t xml:space="preserve">- </w:t>
            </w:r>
            <w:proofErr w:type="spellStart"/>
            <w:r>
              <w:rPr>
                <w:rFonts w:eastAsia="Calibri"/>
                <w:iCs/>
                <w:sz w:val="22"/>
                <w:szCs w:val="22"/>
              </w:rPr>
              <w:t>до</w:t>
            </w:r>
            <w:proofErr w:type="spellEnd"/>
            <w:r>
              <w:rPr>
                <w:rFonts w:eastAsia="Calibri"/>
                <w:iCs/>
                <w:sz w:val="22"/>
                <w:szCs w:val="22"/>
              </w:rPr>
              <w:t xml:space="preserve"> 150 000 </w:t>
            </w:r>
            <w:proofErr w:type="spellStart"/>
            <w:r>
              <w:rPr>
                <w:rFonts w:eastAsia="Calibri"/>
                <w:iCs/>
                <w:sz w:val="22"/>
                <w:szCs w:val="22"/>
              </w:rPr>
              <w:t>км</w:t>
            </w:r>
            <w:proofErr w:type="spellEnd"/>
          </w:p>
        </w:tc>
      </w:tr>
    </w:tbl>
    <w:p w:rsidR="001F59D1" w:rsidRDefault="001F59D1"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ЦЕНИ И НАЧИН НА ПЛАЩАНЕ</w:t>
      </w:r>
    </w:p>
    <w:p w:rsidR="00E269C4" w:rsidRPr="00E269C4" w:rsidRDefault="00E24232" w:rsidP="00E269C4">
      <w:pPr>
        <w:jc w:val="both"/>
        <w:rPr>
          <w:b/>
          <w:sz w:val="22"/>
          <w:szCs w:val="22"/>
          <w:lang w:val="bg-BG"/>
        </w:rPr>
      </w:pPr>
      <w:r w:rsidRPr="00E24232">
        <w:rPr>
          <w:rFonts w:eastAsiaTheme="minorHAnsi"/>
          <w:b/>
          <w:bCs/>
          <w:lang w:val="bg-BG"/>
        </w:rPr>
        <w:t xml:space="preserve">1. </w:t>
      </w:r>
      <w:r w:rsidR="00E269C4" w:rsidRPr="00D27EC6">
        <w:rPr>
          <w:b/>
          <w:bCs/>
          <w:sz w:val="22"/>
          <w:szCs w:val="22"/>
        </w:rPr>
        <w:t>П</w:t>
      </w:r>
      <w:r w:rsidR="00E269C4">
        <w:rPr>
          <w:b/>
          <w:bCs/>
          <w:sz w:val="22"/>
          <w:szCs w:val="22"/>
        </w:rPr>
        <w:t>РОГНОЗНА СТОЙНОСТ ЗА ИЗПЪЛНЕНИЕ НА ПОРЪЧКАТА</w:t>
      </w:r>
      <w:r w:rsidR="00E269C4" w:rsidRPr="00D27EC6">
        <w:rPr>
          <w:b/>
          <w:bCs/>
          <w:sz w:val="22"/>
          <w:szCs w:val="22"/>
        </w:rPr>
        <w:t xml:space="preserve"> e </w:t>
      </w:r>
      <w:r w:rsidR="00E269C4">
        <w:rPr>
          <w:b/>
          <w:bCs/>
          <w:sz w:val="22"/>
          <w:szCs w:val="22"/>
        </w:rPr>
        <w:t xml:space="preserve">в </w:t>
      </w:r>
      <w:proofErr w:type="spellStart"/>
      <w:r w:rsidR="00E269C4">
        <w:rPr>
          <w:b/>
          <w:bCs/>
          <w:sz w:val="22"/>
          <w:szCs w:val="22"/>
        </w:rPr>
        <w:t>размер</w:t>
      </w:r>
      <w:proofErr w:type="spellEnd"/>
      <w:r w:rsidR="00E269C4">
        <w:rPr>
          <w:b/>
          <w:bCs/>
          <w:sz w:val="22"/>
          <w:szCs w:val="22"/>
        </w:rPr>
        <w:t xml:space="preserve"> </w:t>
      </w:r>
      <w:proofErr w:type="spellStart"/>
      <w:r w:rsidR="00E269C4">
        <w:rPr>
          <w:b/>
          <w:bCs/>
          <w:sz w:val="22"/>
          <w:szCs w:val="22"/>
        </w:rPr>
        <w:t>на</w:t>
      </w:r>
      <w:proofErr w:type="spellEnd"/>
      <w:r w:rsidR="00E269C4">
        <w:rPr>
          <w:b/>
          <w:bCs/>
          <w:sz w:val="22"/>
          <w:szCs w:val="22"/>
        </w:rPr>
        <w:t xml:space="preserve"> 30 000</w:t>
      </w:r>
      <w:r w:rsidR="00E269C4" w:rsidRPr="00D27EC6">
        <w:rPr>
          <w:b/>
          <w:bCs/>
          <w:sz w:val="22"/>
          <w:szCs w:val="22"/>
        </w:rPr>
        <w:t xml:space="preserve"> (</w:t>
      </w:r>
      <w:proofErr w:type="spellStart"/>
      <w:r w:rsidR="00E269C4">
        <w:rPr>
          <w:b/>
          <w:bCs/>
          <w:sz w:val="22"/>
          <w:szCs w:val="22"/>
        </w:rPr>
        <w:t>тридесет</w:t>
      </w:r>
      <w:proofErr w:type="spellEnd"/>
      <w:r w:rsidR="00E269C4">
        <w:rPr>
          <w:b/>
          <w:bCs/>
          <w:sz w:val="22"/>
          <w:szCs w:val="22"/>
        </w:rPr>
        <w:t xml:space="preserve"> </w:t>
      </w:r>
      <w:proofErr w:type="spellStart"/>
      <w:r w:rsidR="00E269C4">
        <w:rPr>
          <w:b/>
          <w:bCs/>
          <w:sz w:val="22"/>
          <w:szCs w:val="22"/>
        </w:rPr>
        <w:t>хиляди</w:t>
      </w:r>
      <w:proofErr w:type="spellEnd"/>
      <w:r w:rsidR="00E269C4" w:rsidRPr="00D27EC6">
        <w:rPr>
          <w:b/>
          <w:bCs/>
          <w:sz w:val="22"/>
          <w:szCs w:val="22"/>
        </w:rPr>
        <w:t xml:space="preserve">) </w:t>
      </w:r>
      <w:proofErr w:type="spellStart"/>
      <w:r w:rsidR="00E269C4" w:rsidRPr="00D27EC6">
        <w:rPr>
          <w:b/>
          <w:bCs/>
          <w:sz w:val="22"/>
          <w:szCs w:val="22"/>
        </w:rPr>
        <w:t>лева</w:t>
      </w:r>
      <w:proofErr w:type="spellEnd"/>
      <w:r w:rsidR="00E269C4" w:rsidRPr="00D27EC6">
        <w:rPr>
          <w:b/>
          <w:bCs/>
          <w:sz w:val="22"/>
          <w:szCs w:val="22"/>
        </w:rPr>
        <w:t xml:space="preserve"> </w:t>
      </w:r>
      <w:proofErr w:type="spellStart"/>
      <w:r w:rsidR="00E269C4" w:rsidRPr="00D27EC6">
        <w:rPr>
          <w:b/>
          <w:bCs/>
          <w:sz w:val="22"/>
          <w:szCs w:val="22"/>
        </w:rPr>
        <w:t>без</w:t>
      </w:r>
      <w:proofErr w:type="spellEnd"/>
      <w:r w:rsidR="00E269C4" w:rsidRPr="00D27EC6">
        <w:rPr>
          <w:b/>
          <w:bCs/>
          <w:sz w:val="22"/>
          <w:szCs w:val="22"/>
        </w:rPr>
        <w:t xml:space="preserve"> </w:t>
      </w:r>
      <w:proofErr w:type="spellStart"/>
      <w:r w:rsidR="00E269C4" w:rsidRPr="00D27EC6">
        <w:rPr>
          <w:b/>
          <w:bCs/>
          <w:sz w:val="22"/>
          <w:szCs w:val="22"/>
        </w:rPr>
        <w:t>включен</w:t>
      </w:r>
      <w:proofErr w:type="spellEnd"/>
      <w:r w:rsidR="00E269C4" w:rsidRPr="00D27EC6">
        <w:rPr>
          <w:b/>
          <w:bCs/>
          <w:sz w:val="22"/>
          <w:szCs w:val="22"/>
        </w:rPr>
        <w:t xml:space="preserve"> </w:t>
      </w:r>
      <w:proofErr w:type="gramStart"/>
      <w:r w:rsidR="00E269C4" w:rsidRPr="00D27EC6">
        <w:rPr>
          <w:b/>
          <w:bCs/>
          <w:sz w:val="22"/>
          <w:szCs w:val="22"/>
        </w:rPr>
        <w:t>ДДС</w:t>
      </w:r>
      <w:r w:rsidR="00E269C4">
        <w:rPr>
          <w:b/>
          <w:bCs/>
          <w:sz w:val="22"/>
          <w:szCs w:val="22"/>
        </w:rPr>
        <w:t xml:space="preserve"> </w:t>
      </w:r>
      <w:r w:rsidR="00E269C4">
        <w:rPr>
          <w:bCs/>
          <w:sz w:val="22"/>
          <w:szCs w:val="22"/>
          <w:lang w:val="bg-BG"/>
        </w:rPr>
        <w:t>.</w:t>
      </w:r>
      <w:proofErr w:type="gramEnd"/>
    </w:p>
    <w:p w:rsidR="00E269C4" w:rsidRDefault="00E269C4" w:rsidP="00E269C4">
      <w:pPr>
        <w:tabs>
          <w:tab w:val="left" w:pos="567"/>
        </w:tabs>
        <w:jc w:val="both"/>
        <w:rPr>
          <w:sz w:val="22"/>
          <w:szCs w:val="22"/>
        </w:rPr>
      </w:pPr>
      <w:r>
        <w:rPr>
          <w:sz w:val="22"/>
          <w:szCs w:val="22"/>
        </w:rPr>
        <w:t xml:space="preserve">          </w:t>
      </w:r>
      <w:proofErr w:type="spellStart"/>
      <w:r w:rsidRPr="00D27EC6">
        <w:rPr>
          <w:sz w:val="22"/>
          <w:szCs w:val="22"/>
        </w:rPr>
        <w:t>Предложения</w:t>
      </w:r>
      <w:proofErr w:type="spellEnd"/>
      <w:r w:rsidRPr="00D27EC6">
        <w:rPr>
          <w:sz w:val="22"/>
          <w:szCs w:val="22"/>
        </w:rPr>
        <w:t xml:space="preserve">, </w:t>
      </w:r>
      <w:proofErr w:type="spellStart"/>
      <w:r w:rsidRPr="00D27EC6">
        <w:rPr>
          <w:sz w:val="22"/>
          <w:szCs w:val="22"/>
        </w:rPr>
        <w:t>които</w:t>
      </w:r>
      <w:proofErr w:type="spellEnd"/>
      <w:r w:rsidRPr="00D27EC6">
        <w:rPr>
          <w:sz w:val="22"/>
          <w:szCs w:val="22"/>
        </w:rPr>
        <w:t xml:space="preserve"> </w:t>
      </w:r>
      <w:proofErr w:type="spellStart"/>
      <w:r w:rsidRPr="00D27EC6">
        <w:rPr>
          <w:sz w:val="22"/>
          <w:szCs w:val="22"/>
        </w:rPr>
        <w:t>надвишават</w:t>
      </w:r>
      <w:proofErr w:type="spellEnd"/>
      <w:r w:rsidRPr="00D27EC6">
        <w:rPr>
          <w:sz w:val="22"/>
          <w:szCs w:val="22"/>
        </w:rPr>
        <w:t xml:space="preserve"> </w:t>
      </w:r>
      <w:proofErr w:type="spellStart"/>
      <w:r w:rsidRPr="00D27EC6">
        <w:rPr>
          <w:sz w:val="22"/>
          <w:szCs w:val="22"/>
        </w:rPr>
        <w:t>прогнозната</w:t>
      </w:r>
      <w:proofErr w:type="spellEnd"/>
      <w:r w:rsidRPr="00D27EC6">
        <w:rPr>
          <w:sz w:val="22"/>
          <w:szCs w:val="22"/>
        </w:rPr>
        <w:t xml:space="preserve"> </w:t>
      </w:r>
      <w:proofErr w:type="spellStart"/>
      <w:r w:rsidRPr="00D27EC6">
        <w:rPr>
          <w:sz w:val="22"/>
          <w:szCs w:val="22"/>
        </w:rPr>
        <w:t>стойност</w:t>
      </w:r>
      <w:proofErr w:type="spellEnd"/>
      <w:r w:rsidRPr="00D27EC6">
        <w:rPr>
          <w:sz w:val="22"/>
          <w:szCs w:val="22"/>
        </w:rPr>
        <w:t xml:space="preserve"> </w:t>
      </w:r>
      <w:proofErr w:type="spellStart"/>
      <w:r w:rsidRPr="00D27EC6">
        <w:rPr>
          <w:sz w:val="22"/>
          <w:szCs w:val="22"/>
        </w:rPr>
        <w:t>ще</w:t>
      </w:r>
      <w:proofErr w:type="spellEnd"/>
      <w:r w:rsidRPr="00D27EC6">
        <w:rPr>
          <w:sz w:val="22"/>
          <w:szCs w:val="22"/>
        </w:rPr>
        <w:t xml:space="preserve"> </w:t>
      </w:r>
      <w:proofErr w:type="spellStart"/>
      <w:r w:rsidRPr="00D27EC6">
        <w:rPr>
          <w:sz w:val="22"/>
          <w:szCs w:val="22"/>
        </w:rPr>
        <w:t>бъдат</w:t>
      </w:r>
      <w:proofErr w:type="spellEnd"/>
      <w:r w:rsidRPr="00D27EC6">
        <w:rPr>
          <w:sz w:val="22"/>
          <w:szCs w:val="22"/>
        </w:rPr>
        <w:t xml:space="preserve"> </w:t>
      </w:r>
      <w:proofErr w:type="spellStart"/>
      <w:r w:rsidRPr="00D27EC6">
        <w:rPr>
          <w:sz w:val="22"/>
          <w:szCs w:val="22"/>
        </w:rPr>
        <w:t>отхвърлени</w:t>
      </w:r>
      <w:proofErr w:type="spellEnd"/>
      <w:r w:rsidRPr="00D27EC6">
        <w:rPr>
          <w:sz w:val="22"/>
          <w:szCs w:val="22"/>
        </w:rPr>
        <w:t xml:space="preserve"> и </w:t>
      </w:r>
      <w:proofErr w:type="spellStart"/>
      <w:r w:rsidRPr="00D27EC6">
        <w:rPr>
          <w:sz w:val="22"/>
          <w:szCs w:val="22"/>
        </w:rPr>
        <w:t>участниците</w:t>
      </w:r>
      <w:proofErr w:type="spellEnd"/>
      <w:r w:rsidRPr="00D27EC6">
        <w:rPr>
          <w:sz w:val="22"/>
          <w:szCs w:val="22"/>
        </w:rPr>
        <w:t xml:space="preserve"> </w:t>
      </w:r>
      <w:proofErr w:type="spellStart"/>
      <w:r w:rsidRPr="00D27EC6">
        <w:rPr>
          <w:sz w:val="22"/>
          <w:szCs w:val="22"/>
        </w:rPr>
        <w:t>отстранени</w:t>
      </w:r>
      <w:proofErr w:type="spellEnd"/>
      <w:r w:rsidRPr="00D27EC6">
        <w:rPr>
          <w:sz w:val="22"/>
          <w:szCs w:val="22"/>
        </w:rPr>
        <w:t xml:space="preserve"> </w:t>
      </w:r>
      <w:proofErr w:type="spellStart"/>
      <w:r w:rsidRPr="00D27EC6">
        <w:rPr>
          <w:sz w:val="22"/>
          <w:szCs w:val="22"/>
        </w:rPr>
        <w:t>от</w:t>
      </w:r>
      <w:proofErr w:type="spellEnd"/>
      <w:r w:rsidRPr="00D27EC6">
        <w:rPr>
          <w:sz w:val="22"/>
          <w:szCs w:val="22"/>
        </w:rPr>
        <w:t xml:space="preserve"> </w:t>
      </w:r>
      <w:proofErr w:type="spellStart"/>
      <w:r w:rsidRPr="00D27EC6">
        <w:rPr>
          <w:sz w:val="22"/>
          <w:szCs w:val="22"/>
        </w:rPr>
        <w:t>участие</w:t>
      </w:r>
      <w:proofErr w:type="spellEnd"/>
      <w:r w:rsidRPr="00D27EC6">
        <w:rPr>
          <w:sz w:val="22"/>
          <w:szCs w:val="22"/>
        </w:rPr>
        <w:t xml:space="preserve"> в </w:t>
      </w:r>
      <w:proofErr w:type="spellStart"/>
      <w:r w:rsidRPr="00D27EC6">
        <w:rPr>
          <w:sz w:val="22"/>
          <w:szCs w:val="22"/>
        </w:rPr>
        <w:t>процедурата</w:t>
      </w:r>
      <w:proofErr w:type="spellEnd"/>
      <w:r w:rsidRPr="00D27EC6">
        <w:rPr>
          <w:sz w:val="22"/>
          <w:szCs w:val="22"/>
        </w:rPr>
        <w:t>.</w:t>
      </w:r>
    </w:p>
    <w:p w:rsidR="00E269C4" w:rsidRPr="00FB4EBC" w:rsidRDefault="00E269C4" w:rsidP="00E269C4">
      <w:pPr>
        <w:jc w:val="both"/>
        <w:rPr>
          <w:sz w:val="22"/>
          <w:szCs w:val="22"/>
        </w:rPr>
      </w:pPr>
      <w:r>
        <w:rPr>
          <w:sz w:val="22"/>
          <w:szCs w:val="22"/>
        </w:rPr>
        <w:t xml:space="preserve">         </w:t>
      </w:r>
      <w:proofErr w:type="spellStart"/>
      <w:r w:rsidRPr="00FB4EBC">
        <w:rPr>
          <w:sz w:val="22"/>
          <w:szCs w:val="22"/>
        </w:rPr>
        <w:t>Възложителят</w:t>
      </w:r>
      <w:proofErr w:type="spellEnd"/>
      <w:r w:rsidRPr="00FB4EBC">
        <w:rPr>
          <w:sz w:val="22"/>
          <w:szCs w:val="22"/>
        </w:rPr>
        <w:t xml:space="preserve"> </w:t>
      </w:r>
      <w:proofErr w:type="spellStart"/>
      <w:r w:rsidRPr="00FB4EBC">
        <w:rPr>
          <w:sz w:val="22"/>
          <w:szCs w:val="22"/>
        </w:rPr>
        <w:t>няма</w:t>
      </w:r>
      <w:proofErr w:type="spellEnd"/>
      <w:r w:rsidRPr="00FB4EBC">
        <w:rPr>
          <w:sz w:val="22"/>
          <w:szCs w:val="22"/>
        </w:rPr>
        <w:t xml:space="preserve"> </w:t>
      </w:r>
      <w:proofErr w:type="spellStart"/>
      <w:r w:rsidRPr="00FB4EBC">
        <w:rPr>
          <w:sz w:val="22"/>
          <w:szCs w:val="22"/>
        </w:rPr>
        <w:t>задължение</w:t>
      </w:r>
      <w:proofErr w:type="spellEnd"/>
      <w:r w:rsidRPr="00FB4EBC">
        <w:rPr>
          <w:sz w:val="22"/>
          <w:szCs w:val="22"/>
        </w:rPr>
        <w:t xml:space="preserve"> </w:t>
      </w:r>
      <w:proofErr w:type="spellStart"/>
      <w:r w:rsidRPr="00FB4EBC">
        <w:rPr>
          <w:sz w:val="22"/>
          <w:szCs w:val="22"/>
        </w:rPr>
        <w:t>за</w:t>
      </w:r>
      <w:proofErr w:type="spellEnd"/>
      <w:r w:rsidRPr="00FB4EBC">
        <w:rPr>
          <w:sz w:val="22"/>
          <w:szCs w:val="22"/>
        </w:rPr>
        <w:t xml:space="preserve"> </w:t>
      </w:r>
      <w:proofErr w:type="spellStart"/>
      <w:r w:rsidRPr="00FB4EBC">
        <w:rPr>
          <w:sz w:val="22"/>
          <w:szCs w:val="22"/>
        </w:rPr>
        <w:t>цялостно</w:t>
      </w:r>
      <w:proofErr w:type="spellEnd"/>
      <w:r w:rsidRPr="00FB4EBC">
        <w:rPr>
          <w:sz w:val="22"/>
          <w:szCs w:val="22"/>
        </w:rPr>
        <w:t xml:space="preserve"> </w:t>
      </w:r>
      <w:proofErr w:type="spellStart"/>
      <w:r w:rsidRPr="00FB4EBC">
        <w:rPr>
          <w:sz w:val="22"/>
          <w:szCs w:val="22"/>
        </w:rPr>
        <w:t>усвояване</w:t>
      </w:r>
      <w:proofErr w:type="spellEnd"/>
      <w:r w:rsidRPr="00FB4EBC">
        <w:rPr>
          <w:sz w:val="22"/>
          <w:szCs w:val="22"/>
        </w:rPr>
        <w:t xml:space="preserve"> </w:t>
      </w:r>
      <w:proofErr w:type="spellStart"/>
      <w:r w:rsidRPr="00FB4EBC">
        <w:rPr>
          <w:sz w:val="22"/>
          <w:szCs w:val="22"/>
        </w:rPr>
        <w:t>на</w:t>
      </w:r>
      <w:proofErr w:type="spellEnd"/>
      <w:r w:rsidRPr="00FB4EBC">
        <w:rPr>
          <w:sz w:val="22"/>
          <w:szCs w:val="22"/>
        </w:rPr>
        <w:t xml:space="preserve"> </w:t>
      </w:r>
      <w:proofErr w:type="spellStart"/>
      <w:r w:rsidRPr="00FB4EBC">
        <w:rPr>
          <w:sz w:val="22"/>
          <w:szCs w:val="22"/>
        </w:rPr>
        <w:t>посочения</w:t>
      </w:r>
      <w:proofErr w:type="spellEnd"/>
      <w:r w:rsidRPr="00FB4EBC">
        <w:rPr>
          <w:sz w:val="22"/>
          <w:szCs w:val="22"/>
        </w:rPr>
        <w:t xml:space="preserve"> </w:t>
      </w:r>
      <w:proofErr w:type="spellStart"/>
      <w:r w:rsidRPr="00FB4EBC">
        <w:rPr>
          <w:sz w:val="22"/>
          <w:szCs w:val="22"/>
        </w:rPr>
        <w:t>финансов</w:t>
      </w:r>
      <w:proofErr w:type="spellEnd"/>
      <w:r w:rsidRPr="00FB4EBC">
        <w:rPr>
          <w:sz w:val="22"/>
          <w:szCs w:val="22"/>
        </w:rPr>
        <w:t xml:space="preserve"> </w:t>
      </w:r>
      <w:proofErr w:type="spellStart"/>
      <w:r w:rsidRPr="00FB4EBC">
        <w:rPr>
          <w:sz w:val="22"/>
          <w:szCs w:val="22"/>
        </w:rPr>
        <w:t>ресурс</w:t>
      </w:r>
      <w:proofErr w:type="spellEnd"/>
      <w:r w:rsidRPr="00FB4EBC">
        <w:rPr>
          <w:sz w:val="22"/>
          <w:szCs w:val="22"/>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Начин на плащане:</w:t>
      </w:r>
    </w:p>
    <w:p w:rsidR="0064134A" w:rsidRPr="001F59D1" w:rsidRDefault="0094326E" w:rsidP="0064134A">
      <w:pPr>
        <w:spacing w:line="276" w:lineRule="auto"/>
        <w:jc w:val="both"/>
        <w:rPr>
          <w:rFonts w:eastAsia="Calibri"/>
          <w:color w:val="000000"/>
          <w:sz w:val="22"/>
          <w:szCs w:val="22"/>
          <w:lang w:val="ru-RU" w:eastAsia="bg-BG"/>
        </w:rPr>
      </w:pPr>
      <w:r>
        <w:rPr>
          <w:rFonts w:eastAsia="Calibri"/>
          <w:color w:val="000000"/>
          <w:sz w:val="22"/>
          <w:szCs w:val="22"/>
          <w:lang w:val="bg-BG" w:eastAsia="bg-BG"/>
        </w:rPr>
        <w:t xml:space="preserve">          </w:t>
      </w:r>
      <w:r w:rsidR="0064134A" w:rsidRPr="001F59D1">
        <w:rPr>
          <w:rFonts w:eastAsia="Calibri"/>
          <w:color w:val="000000"/>
          <w:sz w:val="22"/>
          <w:szCs w:val="22"/>
          <w:lang w:val="bg-BG" w:eastAsia="bg-BG"/>
        </w:rPr>
        <w:t>Заплащане</w:t>
      </w:r>
      <w:r w:rsidR="006B4813">
        <w:rPr>
          <w:rFonts w:eastAsia="Calibri"/>
          <w:color w:val="000000"/>
          <w:sz w:val="22"/>
          <w:szCs w:val="22"/>
          <w:lang w:val="bg-BG" w:eastAsia="bg-BG"/>
        </w:rPr>
        <w:t>то</w:t>
      </w:r>
      <w:r w:rsidR="0064134A" w:rsidRPr="001F59D1">
        <w:rPr>
          <w:rFonts w:eastAsia="Calibri"/>
          <w:color w:val="000000"/>
          <w:sz w:val="22"/>
          <w:szCs w:val="22"/>
          <w:lang w:val="bg-BG" w:eastAsia="bg-BG"/>
        </w:rPr>
        <w:t xml:space="preserve"> ще се извършва</w:t>
      </w:r>
      <w:r w:rsidR="0064134A" w:rsidRPr="001F59D1">
        <w:rPr>
          <w:rFonts w:eastAsia="Calibri"/>
          <w:b/>
          <w:color w:val="000000"/>
          <w:sz w:val="22"/>
          <w:szCs w:val="22"/>
          <w:lang w:val="bg-BG" w:eastAsia="bg-BG"/>
        </w:rPr>
        <w:t xml:space="preserve"> </w:t>
      </w:r>
      <w:r w:rsidR="0064134A" w:rsidRPr="001F59D1">
        <w:rPr>
          <w:rFonts w:eastAsia="Calibri"/>
          <w:color w:val="000000"/>
          <w:sz w:val="22"/>
          <w:szCs w:val="22"/>
          <w:lang w:val="bg-BG" w:eastAsia="bg-BG"/>
        </w:rPr>
        <w:t>по банков път</w:t>
      </w:r>
      <w:r w:rsidR="0064134A" w:rsidRPr="001F59D1">
        <w:rPr>
          <w:rFonts w:eastAsia="Calibri"/>
          <w:b/>
          <w:color w:val="000000"/>
          <w:sz w:val="22"/>
          <w:szCs w:val="22"/>
          <w:lang w:val="bg-BG" w:eastAsia="bg-BG"/>
        </w:rPr>
        <w:t xml:space="preserve"> </w:t>
      </w:r>
      <w:r w:rsidR="006B4813" w:rsidRPr="006B4813">
        <w:rPr>
          <w:rFonts w:eastAsia="Calibri"/>
          <w:color w:val="000000"/>
          <w:sz w:val="22"/>
          <w:szCs w:val="22"/>
          <w:lang w:val="bg-BG" w:eastAsia="bg-BG"/>
        </w:rPr>
        <w:t>, по банкова сметка</w:t>
      </w:r>
      <w:r w:rsidR="006B4813">
        <w:rPr>
          <w:rFonts w:eastAsia="Calibri"/>
          <w:b/>
          <w:color w:val="000000"/>
          <w:sz w:val="22"/>
          <w:szCs w:val="22"/>
          <w:lang w:val="bg-BG" w:eastAsia="bg-BG"/>
        </w:rPr>
        <w:t xml:space="preserve"> </w:t>
      </w:r>
      <w:r w:rsidR="0064134A" w:rsidRPr="001F59D1">
        <w:rPr>
          <w:rFonts w:eastAsia="Calibri"/>
          <w:color w:val="000000"/>
          <w:sz w:val="22"/>
          <w:szCs w:val="22"/>
          <w:lang w:val="bg-BG" w:eastAsia="bg-BG"/>
        </w:rPr>
        <w:t xml:space="preserve">на Изпълнителя въз основа на приемо-предавателен протокол за извършената доставка, изготвен от Изпълнителя и оригинална фактура.  </w:t>
      </w:r>
    </w:p>
    <w:p w:rsidR="00DD0E63" w:rsidRPr="00DD0E63" w:rsidRDefault="0094326E" w:rsidP="00DD0E63">
      <w:pPr>
        <w:tabs>
          <w:tab w:val="left" w:pos="993"/>
          <w:tab w:val="left" w:pos="1560"/>
        </w:tabs>
        <w:spacing w:after="12" w:line="276" w:lineRule="auto"/>
        <w:ind w:firstLine="567"/>
        <w:jc w:val="both"/>
        <w:rPr>
          <w:rFonts w:eastAsia="SimSun"/>
          <w:bCs/>
          <w:lang w:val="bg-BG"/>
        </w:rPr>
      </w:pPr>
      <w:r>
        <w:rPr>
          <w:rFonts w:eastAsia="Calibri"/>
          <w:sz w:val="22"/>
          <w:szCs w:val="22"/>
          <w:lang w:val="bg-BG"/>
        </w:rPr>
        <w:t xml:space="preserve">  </w:t>
      </w:r>
      <w:r w:rsidR="0064134A" w:rsidRPr="001F59D1">
        <w:rPr>
          <w:rFonts w:eastAsia="Calibri"/>
          <w:sz w:val="22"/>
          <w:szCs w:val="22"/>
          <w:lang w:val="bg-BG"/>
        </w:rPr>
        <w:t>Плащанията по договора ще се извършва по банков път</w:t>
      </w:r>
      <w:r w:rsidR="00DD0E63">
        <w:rPr>
          <w:rFonts w:eastAsia="Calibri"/>
          <w:sz w:val="22"/>
          <w:szCs w:val="22"/>
          <w:lang w:val="bg-BG"/>
        </w:rPr>
        <w:t>.</w:t>
      </w:r>
      <w:r w:rsidR="0064134A" w:rsidRPr="001F59D1">
        <w:rPr>
          <w:rFonts w:eastAsia="Calibri"/>
          <w:sz w:val="22"/>
          <w:szCs w:val="22"/>
          <w:lang w:val="bg-BG"/>
        </w:rPr>
        <w:t xml:space="preserve"> </w:t>
      </w:r>
      <w:r w:rsidR="00DD0E63" w:rsidRPr="00DD0E63">
        <w:rPr>
          <w:rFonts w:eastAsia="Calibri"/>
          <w:sz w:val="22"/>
          <w:szCs w:val="22"/>
          <w:lang w:val="bg-BG" w:eastAsia="ar-SA"/>
        </w:rPr>
        <w:t>С</w:t>
      </w:r>
      <w:r w:rsidR="00DD0E63" w:rsidRPr="00DD0E63">
        <w:rPr>
          <w:rFonts w:eastAsia="SimSun"/>
          <w:lang w:val="bg-BG" w:eastAsia="ar-SA"/>
        </w:rPr>
        <w:t xml:space="preserve">рокът за изпълнение </w:t>
      </w:r>
      <w:r w:rsidR="00DD0E63" w:rsidRPr="00DD0E63">
        <w:rPr>
          <w:rFonts w:eastAsia="SimSun"/>
          <w:bCs/>
          <w:lang w:val="bg-BG"/>
        </w:rPr>
        <w:t>на парични задължения е до 30 календарни дни, считано от датата на прехвърляне на собствеността върху автомобил</w:t>
      </w:r>
      <w:r w:rsidR="00DD0E63">
        <w:rPr>
          <w:rFonts w:eastAsia="SimSun"/>
          <w:bCs/>
          <w:lang w:val="bg-BG"/>
        </w:rPr>
        <w:t>а</w:t>
      </w:r>
      <w:r w:rsidR="00DD0E63" w:rsidRPr="00DD0E63">
        <w:rPr>
          <w:rFonts w:eastAsia="SimSun"/>
          <w:bCs/>
          <w:lang w:val="bg-BG"/>
        </w:rPr>
        <w:t>, който по изключение може да бъде удължен до 60 календарни дни, когато това се налага по важна причина, съгласно чл. 303а, ал. 2 от Търговския закон</w:t>
      </w:r>
    </w:p>
    <w:p w:rsidR="00E24232" w:rsidRPr="00E24232" w:rsidRDefault="00E269C4" w:rsidP="00DD0E63">
      <w:pPr>
        <w:spacing w:line="276" w:lineRule="auto"/>
        <w:jc w:val="both"/>
        <w:rPr>
          <w:rFonts w:eastAsiaTheme="minorHAnsi"/>
          <w:lang w:val="bg-BG"/>
        </w:rPr>
      </w:pPr>
      <w:r>
        <w:rPr>
          <w:rFonts w:eastAsiaTheme="minorHAnsi"/>
          <w:lang w:val="bg-BG"/>
        </w:rPr>
        <w:t xml:space="preserve">          </w:t>
      </w:r>
      <w:r w:rsidR="00E24232" w:rsidRPr="00E24232">
        <w:rPr>
          <w:rFonts w:eastAsiaTheme="minorHAnsi"/>
          <w:lang w:val="bg-BG"/>
        </w:rPr>
        <w:t>Начинът на плащане е подробно разписан в приложения към настоящата документация проект на договор.</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УСЛОВИЯ ЗА УЧАСТИЕ В ПРОЦЕДУРАТА</w:t>
      </w:r>
    </w:p>
    <w:p w:rsidR="00253CA7" w:rsidRDefault="00253CA7" w:rsidP="00253CA7">
      <w:pPr>
        <w:pStyle w:val="2"/>
        <w:ind w:right="-747" w:firstLine="360"/>
        <w:jc w:val="both"/>
        <w:rPr>
          <w:color w:val="auto"/>
          <w:sz w:val="22"/>
          <w:szCs w:val="22"/>
        </w:rPr>
      </w:pPr>
      <w:bookmarkStart w:id="1" w:name="_Toc239445698"/>
      <w:bookmarkStart w:id="2" w:name="_Toc237312751"/>
      <w:r>
        <w:rPr>
          <w:color w:val="auto"/>
          <w:sz w:val="22"/>
          <w:szCs w:val="22"/>
        </w:rPr>
        <w:t>4.1 Общи изисквания</w:t>
      </w:r>
      <w:bookmarkEnd w:id="1"/>
      <w:bookmarkEnd w:id="2"/>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9"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0"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1"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2"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lastRenderedPageBreak/>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3"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 xml:space="preserve">Закона за икономическите и финансовите отношения с дружествата, </w:t>
      </w:r>
      <w:r>
        <w:rPr>
          <w:rFonts w:ascii="Times New Roman" w:hAnsi="Times New Roman"/>
          <w:bCs/>
          <w:sz w:val="22"/>
          <w:szCs w:val="22"/>
          <w:lang w:val="ru-RU"/>
        </w:rPr>
        <w:lastRenderedPageBreak/>
        <w:t>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а именно: </w:t>
      </w:r>
      <w:r w:rsidR="001B6525">
        <w:rPr>
          <w:rFonts w:eastAsiaTheme="minorHAnsi"/>
          <w:b/>
          <w:bCs/>
          <w:lang w:val="bg-BG"/>
        </w:rPr>
        <w:t>3</w:t>
      </w:r>
      <w:r w:rsidR="004F0849">
        <w:rPr>
          <w:rFonts w:eastAsiaTheme="minorHAnsi"/>
          <w:b/>
          <w:bCs/>
          <w:lang w:val="bg-BG"/>
        </w:rPr>
        <w:t>00</w:t>
      </w:r>
      <w:r w:rsidR="00A93692">
        <w:rPr>
          <w:rFonts w:eastAsiaTheme="minorHAnsi"/>
          <w:b/>
          <w:bCs/>
          <w:lang w:val="bg-BG"/>
        </w:rPr>
        <w:t xml:space="preserve"> </w:t>
      </w:r>
      <w:r w:rsidR="00CA0C02">
        <w:rPr>
          <w:rFonts w:eastAsiaTheme="minorHAnsi"/>
          <w:b/>
          <w:bCs/>
          <w:lang w:val="bg-BG"/>
        </w:rPr>
        <w:t>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 xml:space="preserve">Гаранцията за участие се представя под формата на банкова гаранция в оригинал или копие от документа за внесена гаранция под формата на парична, преведена по банковата сметка на </w:t>
      </w:r>
      <w:r w:rsidR="00CA0C02">
        <w:rPr>
          <w:rFonts w:eastAsiaTheme="minorHAnsi"/>
          <w:lang w:val="bg-BG"/>
        </w:rPr>
        <w:t xml:space="preserve">ТП Държавно ловно стопанство Шерба при СИДП ДП </w:t>
      </w:r>
      <w:r w:rsidR="004F0849">
        <w:rPr>
          <w:rFonts w:eastAsiaTheme="minorHAnsi"/>
          <w:lang w:val="bg-BG"/>
        </w:rPr>
        <w:t>Шумен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ТП Държавно ловно стопанство Шерба при СИДП ДП Ш</w:t>
      </w:r>
      <w:r w:rsidR="004F0849">
        <w:rPr>
          <w:rFonts w:eastAsiaTheme="minorHAnsi"/>
          <w:lang w:val="bg-BG"/>
        </w:rPr>
        <w:t>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18. </w:t>
      </w:r>
      <w:r w:rsidRPr="00E24232">
        <w:rPr>
          <w:rFonts w:eastAsiaTheme="minorHAnsi"/>
          <w:lang w:val="bg-BG"/>
        </w:rPr>
        <w:t>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 </w:t>
      </w:r>
      <w:r w:rsidRPr="00E24232">
        <w:rPr>
          <w:rFonts w:eastAsiaTheme="minorHAnsi"/>
          <w:lang w:val="bg-BG"/>
        </w:rPr>
        <w:t xml:space="preserve">Участникът следва да е изпълнил през последните 3 (три) години, считано от датата определена като крайна за получаване на офертите </w:t>
      </w:r>
      <w:r w:rsidR="004F0849">
        <w:rPr>
          <w:rFonts w:eastAsiaTheme="minorHAnsi"/>
          <w:lang w:val="bg-BG"/>
        </w:rPr>
        <w:t>доставки</w:t>
      </w:r>
      <w:r w:rsidRPr="00E24232">
        <w:rPr>
          <w:rFonts w:eastAsiaTheme="minorHAnsi"/>
          <w:lang w:val="bg-BG"/>
        </w:rPr>
        <w:t xml:space="preserve"> с предмет еднакъв или сходен с предмета на поръчката.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За доказване на това изискване участникът представя: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2.1.1. </w:t>
      </w:r>
      <w:r w:rsidRPr="00E24232">
        <w:rPr>
          <w:rFonts w:eastAsiaTheme="minorHAnsi"/>
          <w:lang w:val="bg-BG"/>
        </w:rPr>
        <w:t xml:space="preserve">Списък по образец </w:t>
      </w:r>
      <w:r w:rsidR="006818B8">
        <w:rPr>
          <w:rFonts w:eastAsiaTheme="minorHAnsi"/>
          <w:b/>
          <w:bCs/>
          <w:color w:val="FF0000"/>
          <w:lang w:val="bg-BG"/>
        </w:rPr>
        <w:t>(Приложение № 3</w:t>
      </w:r>
      <w:r w:rsidRPr="00F95BA9">
        <w:rPr>
          <w:rFonts w:eastAsiaTheme="minorHAnsi"/>
          <w:b/>
          <w:bCs/>
          <w:color w:val="FF0000"/>
          <w:lang w:val="bg-BG"/>
        </w:rPr>
        <w:t>)</w:t>
      </w:r>
      <w:r w:rsidRPr="00E24232">
        <w:rPr>
          <w:rFonts w:eastAsiaTheme="minorHAnsi"/>
          <w:b/>
          <w:bCs/>
          <w:lang w:val="bg-BG"/>
        </w:rPr>
        <w:t xml:space="preserve"> </w:t>
      </w:r>
      <w:r w:rsidRPr="00E24232">
        <w:rPr>
          <w:rFonts w:eastAsiaTheme="minorHAnsi"/>
          <w:lang w:val="bg-BG"/>
        </w:rPr>
        <w:t xml:space="preserve">на </w:t>
      </w:r>
      <w:r w:rsidR="00751D39">
        <w:rPr>
          <w:rFonts w:eastAsiaTheme="minorHAnsi"/>
          <w:lang w:val="bg-BG"/>
        </w:rPr>
        <w:t xml:space="preserve">доставките </w:t>
      </w:r>
      <w:r w:rsidRPr="00E24232">
        <w:rPr>
          <w:rFonts w:eastAsiaTheme="minorHAnsi"/>
          <w:lang w:val="bg-BG"/>
        </w:rPr>
        <w:t xml:space="preserve">с предмет еднакъв или сходен с предмета на обществената поръчка, изпълнени през последните три години, в зависимост от датата, на която участникът е учреден или е започнал дейността си, с посочени: предмет; възложител (получател); стойност; начална и крайна дата на </w:t>
      </w:r>
      <w:r w:rsidR="00751D39">
        <w:rPr>
          <w:rFonts w:eastAsiaTheme="minorHAnsi"/>
          <w:lang w:val="bg-BG"/>
        </w:rPr>
        <w:t>доставката</w:t>
      </w:r>
      <w:r w:rsidRPr="00E24232">
        <w:rPr>
          <w:rFonts w:eastAsiaTheme="minorHAnsi"/>
          <w:lang w:val="bg-BG"/>
        </w:rPr>
        <w:t xml:space="preserve">; качество, </w:t>
      </w:r>
      <w:r w:rsidR="00751D39">
        <w:rPr>
          <w:rFonts w:eastAsiaTheme="minorHAnsi"/>
          <w:lang w:val="bg-BG"/>
        </w:rPr>
        <w:t>с</w:t>
      </w:r>
      <w:r w:rsidRPr="00E24232">
        <w:rPr>
          <w:rFonts w:eastAsiaTheme="minorHAnsi"/>
          <w:lang w:val="bg-BG"/>
        </w:rPr>
        <w:t xml:space="preserve"> което е изпълнявана </w:t>
      </w:r>
      <w:r w:rsidR="00751D39">
        <w:rPr>
          <w:rFonts w:eastAsiaTheme="minorHAnsi"/>
          <w:lang w:val="bg-BG"/>
        </w:rPr>
        <w:t>доставката</w:t>
      </w:r>
      <w:r w:rsidRPr="00E24232">
        <w:rPr>
          <w:rFonts w:eastAsiaTheme="minorHAnsi"/>
          <w:lang w:val="bg-BG"/>
        </w:rPr>
        <w:t xml:space="preserve"> (в качеството на изпълнител, участник в обединение или подизпълнител).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2.1.2. </w:t>
      </w:r>
      <w:r w:rsidRPr="00E24232">
        <w:rPr>
          <w:rFonts w:eastAsiaTheme="minorHAnsi"/>
          <w:lang w:val="bg-BG"/>
        </w:rPr>
        <w:t xml:space="preserve">Доказателство за извършената </w:t>
      </w:r>
      <w:r w:rsidR="00751D39">
        <w:rPr>
          <w:rFonts w:eastAsiaTheme="minorHAnsi"/>
          <w:lang w:val="bg-BG"/>
        </w:rPr>
        <w:t>доставка</w:t>
      </w:r>
      <w:r w:rsidRPr="00E24232">
        <w:rPr>
          <w:rFonts w:eastAsiaTheme="minorHAnsi"/>
          <w:lang w:val="bg-BG"/>
        </w:rPr>
        <w:t xml:space="preserve">, предмет на </w:t>
      </w:r>
      <w:r w:rsidR="00751D39">
        <w:rPr>
          <w:rFonts w:eastAsiaTheme="minorHAnsi"/>
          <w:lang w:val="bg-BG"/>
        </w:rPr>
        <w:t>доставките</w:t>
      </w:r>
      <w:r w:rsidRPr="00E24232">
        <w:rPr>
          <w:rFonts w:eastAsiaTheme="minorHAnsi"/>
          <w:lang w:val="bg-BG"/>
        </w:rPr>
        <w:t xml:space="preserve"> включени в списъка по т. 2.1.1.</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xml:space="preserve">* Под „изпълнени </w:t>
      </w:r>
      <w:r w:rsidR="00751D39">
        <w:rPr>
          <w:rFonts w:eastAsiaTheme="minorHAnsi"/>
          <w:b/>
          <w:bCs/>
          <w:i/>
          <w:iCs/>
          <w:lang w:val="bg-BG"/>
        </w:rPr>
        <w:t>доставки</w:t>
      </w:r>
      <w:r w:rsidRPr="00E24232">
        <w:rPr>
          <w:rFonts w:eastAsiaTheme="minorHAnsi"/>
          <w:b/>
          <w:bCs/>
          <w:i/>
          <w:iCs/>
          <w:lang w:val="bg-BG"/>
        </w:rPr>
        <w:t>“ се разбират такива, които независимо от датата на сключването им, са приключили в посочения по-горе период.</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xml:space="preserve">** Доказателство за извършена </w:t>
      </w:r>
      <w:r w:rsidR="00751D39">
        <w:rPr>
          <w:rFonts w:eastAsiaTheme="minorHAnsi"/>
          <w:b/>
          <w:bCs/>
          <w:i/>
          <w:iCs/>
          <w:lang w:val="bg-BG"/>
        </w:rPr>
        <w:t>доставка</w:t>
      </w:r>
      <w:r w:rsidRPr="00E24232">
        <w:rPr>
          <w:rFonts w:eastAsiaTheme="minorHAnsi"/>
          <w:b/>
          <w:bCs/>
          <w:i/>
          <w:iCs/>
          <w:lang w:val="bg-BG"/>
        </w:rPr>
        <w:t xml:space="preserve">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w:t>
      </w:r>
      <w:r w:rsidR="00751D39">
        <w:rPr>
          <w:rFonts w:eastAsiaTheme="minorHAnsi"/>
          <w:b/>
          <w:bCs/>
          <w:i/>
          <w:iCs/>
          <w:lang w:val="bg-BG"/>
        </w:rPr>
        <w:t>доставката</w:t>
      </w:r>
      <w:r w:rsidRPr="00E24232">
        <w:rPr>
          <w:rFonts w:eastAsiaTheme="minorHAnsi"/>
          <w:b/>
          <w:bCs/>
          <w:i/>
          <w:iCs/>
          <w:lang w:val="bg-BG"/>
        </w:rPr>
        <w:t>. Удостоверението се представя като заверено от участника копие.</w:t>
      </w:r>
    </w:p>
    <w:p w:rsidR="00E24232" w:rsidRPr="00F95BA9" w:rsidRDefault="00E24232" w:rsidP="00E365F9">
      <w:pPr>
        <w:numPr>
          <w:ilvl w:val="12"/>
          <w:numId w:val="0"/>
        </w:numPr>
        <w:tabs>
          <w:tab w:val="num" w:pos="0"/>
          <w:tab w:val="left" w:pos="567"/>
        </w:tabs>
        <w:jc w:val="both"/>
        <w:rPr>
          <w:rFonts w:eastAsiaTheme="minorHAnsi"/>
          <w:color w:val="FF0000"/>
          <w:lang w:val="bg-BG"/>
        </w:rPr>
      </w:pPr>
      <w:r w:rsidRPr="00F95BA9">
        <w:rPr>
          <w:rFonts w:eastAsiaTheme="minorHAnsi"/>
          <w:color w:val="FF0000"/>
          <w:lang w:val="bg-BG"/>
        </w:rPr>
        <w:t>.</w:t>
      </w:r>
      <w:r w:rsidR="003520D9" w:rsidRPr="003520D9">
        <w:rPr>
          <w:b/>
          <w:sz w:val="22"/>
          <w:szCs w:val="22"/>
        </w:rPr>
        <w:t xml:space="preserve"> </w:t>
      </w:r>
      <w:r w:rsidR="003520D9" w:rsidRPr="00A525E5">
        <w:rPr>
          <w:b/>
          <w:sz w:val="22"/>
          <w:szCs w:val="22"/>
        </w:rPr>
        <w:t>МИНИМАЛНИ ИЗИСКВАНИЯ</w:t>
      </w:r>
      <w:r w:rsidR="003520D9" w:rsidRPr="00A525E5">
        <w:rPr>
          <w:sz w:val="22"/>
          <w:szCs w:val="22"/>
        </w:rPr>
        <w:t xml:space="preserve"> – </w:t>
      </w:r>
      <w:proofErr w:type="spellStart"/>
      <w:r w:rsidR="00E365F9" w:rsidRPr="00E365F9">
        <w:rPr>
          <w:sz w:val="22"/>
          <w:szCs w:val="22"/>
        </w:rPr>
        <w:t>минимум</w:t>
      </w:r>
      <w:proofErr w:type="spellEnd"/>
      <w:r w:rsidR="00E365F9" w:rsidRPr="00E365F9">
        <w:rPr>
          <w:sz w:val="22"/>
          <w:szCs w:val="22"/>
        </w:rPr>
        <w:t xml:space="preserve"> </w:t>
      </w:r>
      <w:proofErr w:type="spellStart"/>
      <w:r w:rsidR="00E365F9" w:rsidRPr="00E365F9">
        <w:rPr>
          <w:sz w:val="22"/>
          <w:szCs w:val="22"/>
        </w:rPr>
        <w:t>една</w:t>
      </w:r>
      <w:proofErr w:type="spellEnd"/>
      <w:r w:rsidR="00E365F9" w:rsidRPr="00E365F9">
        <w:rPr>
          <w:sz w:val="22"/>
          <w:szCs w:val="22"/>
        </w:rPr>
        <w:t xml:space="preserve"> </w:t>
      </w:r>
      <w:proofErr w:type="spellStart"/>
      <w:proofErr w:type="gramStart"/>
      <w:r w:rsidR="00E365F9" w:rsidRPr="00E365F9">
        <w:rPr>
          <w:sz w:val="22"/>
          <w:szCs w:val="22"/>
        </w:rPr>
        <w:t>доставка</w:t>
      </w:r>
      <w:proofErr w:type="spellEnd"/>
      <w:r w:rsidR="00E365F9" w:rsidRPr="00E365F9">
        <w:rPr>
          <w:sz w:val="22"/>
          <w:szCs w:val="22"/>
        </w:rPr>
        <w:t xml:space="preserve"> ,</w:t>
      </w:r>
      <w:proofErr w:type="gramEnd"/>
      <w:r w:rsidR="00E365F9" w:rsidRPr="00E365F9">
        <w:rPr>
          <w:sz w:val="22"/>
          <w:szCs w:val="22"/>
        </w:rPr>
        <w:t xml:space="preserve"> с </w:t>
      </w:r>
      <w:proofErr w:type="spellStart"/>
      <w:r w:rsidR="00E365F9" w:rsidRPr="00E365F9">
        <w:rPr>
          <w:sz w:val="22"/>
          <w:szCs w:val="22"/>
        </w:rPr>
        <w:t>предмет</w:t>
      </w:r>
      <w:proofErr w:type="spellEnd"/>
      <w:r w:rsidR="00E365F9" w:rsidRPr="00E365F9">
        <w:rPr>
          <w:sz w:val="22"/>
          <w:szCs w:val="22"/>
        </w:rPr>
        <w:t xml:space="preserve"> </w:t>
      </w:r>
      <w:proofErr w:type="spellStart"/>
      <w:r w:rsidR="00E365F9" w:rsidRPr="00E365F9">
        <w:rPr>
          <w:sz w:val="22"/>
          <w:szCs w:val="22"/>
        </w:rPr>
        <w:t>еднакъв</w:t>
      </w:r>
      <w:proofErr w:type="spellEnd"/>
      <w:r w:rsidR="00E365F9" w:rsidRPr="00E365F9">
        <w:rPr>
          <w:sz w:val="22"/>
          <w:szCs w:val="22"/>
        </w:rPr>
        <w:t xml:space="preserve"> </w:t>
      </w:r>
      <w:proofErr w:type="spellStart"/>
      <w:r w:rsidR="00E365F9" w:rsidRPr="00E365F9">
        <w:rPr>
          <w:sz w:val="22"/>
          <w:szCs w:val="22"/>
        </w:rPr>
        <w:t>или</w:t>
      </w:r>
      <w:proofErr w:type="spellEnd"/>
      <w:r w:rsidR="00E365F9" w:rsidRPr="00E365F9">
        <w:rPr>
          <w:sz w:val="22"/>
          <w:szCs w:val="22"/>
        </w:rPr>
        <w:t xml:space="preserve"> </w:t>
      </w:r>
      <w:proofErr w:type="spellStart"/>
      <w:r w:rsidR="00E365F9" w:rsidRPr="00E365F9">
        <w:rPr>
          <w:sz w:val="22"/>
          <w:szCs w:val="22"/>
        </w:rPr>
        <w:t>сходен</w:t>
      </w:r>
      <w:proofErr w:type="spellEnd"/>
      <w:r w:rsidR="00E365F9" w:rsidRPr="00E365F9">
        <w:rPr>
          <w:sz w:val="22"/>
          <w:szCs w:val="22"/>
        </w:rPr>
        <w:t xml:space="preserve"> с </w:t>
      </w:r>
      <w:proofErr w:type="spellStart"/>
      <w:r w:rsidR="00E365F9" w:rsidRPr="00E365F9">
        <w:rPr>
          <w:sz w:val="22"/>
          <w:szCs w:val="22"/>
        </w:rPr>
        <w:t>предмета</w:t>
      </w:r>
      <w:proofErr w:type="spellEnd"/>
      <w:r w:rsidR="00E365F9" w:rsidRPr="00E365F9">
        <w:rPr>
          <w:sz w:val="22"/>
          <w:szCs w:val="22"/>
        </w:rPr>
        <w:t xml:space="preserve"> </w:t>
      </w:r>
      <w:proofErr w:type="spellStart"/>
      <w:r w:rsidR="00E365F9" w:rsidRPr="00E365F9">
        <w:rPr>
          <w:sz w:val="22"/>
          <w:szCs w:val="22"/>
        </w:rPr>
        <w:t>на</w:t>
      </w:r>
      <w:proofErr w:type="spellEnd"/>
      <w:r w:rsidR="00E365F9" w:rsidRPr="00E365F9">
        <w:rPr>
          <w:sz w:val="22"/>
          <w:szCs w:val="22"/>
        </w:rPr>
        <w:t xml:space="preserve"> </w:t>
      </w:r>
      <w:proofErr w:type="spellStart"/>
      <w:r w:rsidR="00E365F9" w:rsidRPr="00E365F9">
        <w:rPr>
          <w:sz w:val="22"/>
          <w:szCs w:val="22"/>
        </w:rPr>
        <w:t>поръчката</w:t>
      </w:r>
      <w:proofErr w:type="spellEnd"/>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Когато участник в процедурата е обединение, което не е юридическ</w:t>
      </w:r>
      <w:r w:rsidR="00F27FAF">
        <w:rPr>
          <w:rFonts w:eastAsiaTheme="minorHAnsi"/>
          <w:b/>
          <w:bCs/>
          <w:i/>
          <w:iCs/>
          <w:lang w:val="bg-BG"/>
        </w:rPr>
        <w:t>о лице, документите по т. 2.1.1 и</w:t>
      </w:r>
      <w:r w:rsidRPr="00E24232">
        <w:rPr>
          <w:rFonts w:eastAsiaTheme="minorHAnsi"/>
          <w:b/>
          <w:bCs/>
          <w:i/>
          <w:iCs/>
          <w:lang w:val="bg-BG"/>
        </w:rPr>
        <w:t xml:space="preserve"> 2.1.2</w:t>
      </w:r>
      <w:r w:rsidR="00131BAE">
        <w:rPr>
          <w:rFonts w:eastAsiaTheme="minorHAnsi"/>
          <w:b/>
          <w:bCs/>
          <w:i/>
          <w:iCs/>
          <w:lang w:val="bg-BG"/>
        </w:rPr>
        <w:t xml:space="preserve"> </w:t>
      </w:r>
      <w:r w:rsidRPr="00E24232">
        <w:rPr>
          <w:rFonts w:eastAsiaTheme="minorHAnsi"/>
          <w:b/>
          <w:bCs/>
          <w:i/>
          <w:iCs/>
          <w:lang w:val="bg-BG"/>
        </w:rPr>
        <w:t>се представят само за участниците, чрез които обединението доказва съотвествието си с критериите за подбор, включващи минималните изизсквания за техническите му възможности, и/или квалификация.</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131BAE" w:rsidRDefault="00E24232" w:rsidP="00131BAE">
      <w:pPr>
        <w:autoSpaceDE w:val="0"/>
        <w:autoSpaceDN w:val="0"/>
        <w:adjustRightInd w:val="0"/>
        <w:jc w:val="both"/>
        <w:rPr>
          <w:b/>
          <w:lang w:val="bg-BG"/>
        </w:rPr>
      </w:pPr>
      <w:r w:rsidRPr="00E24232">
        <w:rPr>
          <w:rFonts w:eastAsiaTheme="minorHAnsi"/>
          <w:b/>
          <w:bCs/>
          <w:lang w:val="bg-BG"/>
        </w:rPr>
        <w:t xml:space="preserve">1. Критерият за оценка на офертите в настоящата процедура е </w:t>
      </w:r>
      <w:r w:rsidR="00131BAE" w:rsidRPr="00F66D10">
        <w:rPr>
          <w:b/>
          <w:lang w:val="ru-RU"/>
        </w:rPr>
        <w:t>“</w:t>
      </w:r>
      <w:r w:rsidR="00131BAE">
        <w:rPr>
          <w:b/>
          <w:lang w:val="bg-BG"/>
        </w:rPr>
        <w:t>Най – ниска предложена цена”</w:t>
      </w:r>
    </w:p>
    <w:p w:rsidR="00C40969" w:rsidRPr="001420A6" w:rsidRDefault="00C40969" w:rsidP="00C40969">
      <w:pPr>
        <w:autoSpaceDE w:val="0"/>
        <w:autoSpaceDN w:val="0"/>
        <w:adjustRightInd w:val="0"/>
        <w:jc w:val="both"/>
        <w:rPr>
          <w:lang w:val="be-BY"/>
        </w:rPr>
      </w:pPr>
      <w:r>
        <w:rPr>
          <w:b/>
          <w:lang w:val="bg-BG"/>
        </w:rPr>
        <w:t>2.</w:t>
      </w: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C40969" w:rsidRPr="00EE0E4F" w:rsidRDefault="00C40969" w:rsidP="00C40969">
      <w:pPr>
        <w:ind w:firstLine="360"/>
        <w:jc w:val="both"/>
        <w:textAlignment w:val="center"/>
        <w:rPr>
          <w:sz w:val="22"/>
          <w:szCs w:val="22"/>
          <w:lang w:val="bg-BG" w:eastAsia="bg-BG"/>
        </w:rPr>
      </w:pPr>
      <w:r w:rsidRPr="00EE0E4F">
        <w:rPr>
          <w:sz w:val="22"/>
          <w:szCs w:val="22"/>
          <w:lang w:val="bg-BG" w:eastAsia="bg-BG"/>
        </w:rPr>
        <w:t xml:space="preserve">Когато двама или повече участници са предложили еднаква най-ниска цена, на първо място се класира участникът, изтеглен чрез жребий между съответните участници с еднакви ценови предложения. </w:t>
      </w:r>
    </w:p>
    <w:p w:rsidR="00C40969" w:rsidRPr="00EE0E4F" w:rsidRDefault="00C40969" w:rsidP="00C40969">
      <w:pPr>
        <w:ind w:firstLine="360"/>
        <w:jc w:val="both"/>
        <w:textAlignment w:val="center"/>
        <w:rPr>
          <w:sz w:val="22"/>
          <w:szCs w:val="22"/>
          <w:lang w:val="bg-BG" w:eastAsia="bg-BG"/>
        </w:rPr>
      </w:pPr>
      <w:r w:rsidRPr="00EE0E4F">
        <w:rPr>
          <w:sz w:val="22"/>
          <w:szCs w:val="22"/>
          <w:lang w:val="bg-BG" w:eastAsia="bg-BG"/>
        </w:rPr>
        <w:t>Тегленето на жребий се извършва при спазване на следните правила:</w:t>
      </w:r>
    </w:p>
    <w:p w:rsidR="00C40969" w:rsidRPr="00EE0E4F" w:rsidRDefault="00C40969" w:rsidP="00C40969">
      <w:pPr>
        <w:ind w:firstLine="360"/>
        <w:jc w:val="both"/>
        <w:textAlignment w:val="center"/>
        <w:rPr>
          <w:sz w:val="22"/>
          <w:szCs w:val="22"/>
          <w:lang w:val="ru-RU" w:eastAsia="bg-BG"/>
        </w:rPr>
      </w:pPr>
      <w:r w:rsidRPr="00EE0E4F">
        <w:rPr>
          <w:sz w:val="22"/>
          <w:szCs w:val="22"/>
          <w:lang w:val="ru-RU" w:eastAsia="bg-BG"/>
        </w:rPr>
        <w:t xml:space="preserve">Тегленето на жребий се извършва от комисията за провеждане на процедурата, като датата, място и часа на жребия се съобщават писмено на участниците с еднакви най-ниски цени, които имат право да участват в жребия. Право да присъстват при тегленето на жребия имат и лицата по чл. 68, ал. 3 от ЗОП. Те се уведомяват за датата, мястото и часа на теглене на жребия чрез съобщение, публикувано на Профила на купувача на възложителя.  </w:t>
      </w:r>
    </w:p>
    <w:p w:rsidR="00C40969" w:rsidRPr="00EE0E4F" w:rsidRDefault="00C40969" w:rsidP="00C40969">
      <w:pPr>
        <w:ind w:firstLine="360"/>
        <w:jc w:val="both"/>
        <w:textAlignment w:val="center"/>
        <w:rPr>
          <w:sz w:val="22"/>
          <w:szCs w:val="22"/>
          <w:lang w:val="ru-RU" w:eastAsia="bg-BG"/>
        </w:rPr>
      </w:pPr>
      <w:r w:rsidRPr="00EE0E4F">
        <w:rPr>
          <w:sz w:val="22"/>
          <w:szCs w:val="22"/>
          <w:lang w:val="ru-RU" w:eastAsia="bg-BG"/>
        </w:rPr>
        <w:lastRenderedPageBreak/>
        <w:t xml:space="preserve">Уведомените участници с еднакви най-ниски цени имат право да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rsidR="00C40969" w:rsidRPr="00EE0E4F" w:rsidRDefault="00C40969" w:rsidP="00C40969">
      <w:pPr>
        <w:ind w:firstLine="360"/>
        <w:jc w:val="both"/>
        <w:textAlignment w:val="center"/>
        <w:rPr>
          <w:sz w:val="22"/>
          <w:szCs w:val="22"/>
          <w:lang w:val="bg-BG" w:eastAsia="bg-BG"/>
        </w:rPr>
      </w:pPr>
      <w:r w:rsidRPr="00EE0E4F">
        <w:rPr>
          <w:sz w:val="22"/>
          <w:szCs w:val="22"/>
          <w:lang w:val="bg-BG" w:eastAsia="bg-BG"/>
        </w:rPr>
        <w:t xml:space="preserve">Комисията подготвя билети с имената на участниците, предложили еднакви най-ниски цени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 </w:t>
      </w:r>
    </w:p>
    <w:p w:rsidR="00C40969" w:rsidRPr="00EE0E4F" w:rsidRDefault="00C40969" w:rsidP="00C40969">
      <w:pPr>
        <w:ind w:firstLine="360"/>
        <w:jc w:val="both"/>
        <w:textAlignment w:val="center"/>
        <w:rPr>
          <w:sz w:val="22"/>
          <w:szCs w:val="22"/>
          <w:lang w:val="bg-BG" w:eastAsia="bg-BG"/>
        </w:rPr>
      </w:pPr>
      <w:r w:rsidRPr="00EE0E4F">
        <w:rPr>
          <w:sz w:val="22"/>
          <w:szCs w:val="22"/>
          <w:lang w:val="bg-BG" w:eastAsia="bg-BG"/>
        </w:rPr>
        <w:t xml:space="preserve">Тегленето се извършва чрез избор от председателя на комисията на един от пликовете. Участникът, чието име е в изтегления плик се класира на първо място. </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 xml:space="preserve">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w:t>
      </w:r>
      <w:r w:rsidRPr="00E24232">
        <w:rPr>
          <w:rFonts w:eastAsiaTheme="minorHAnsi"/>
          <w:lang w:val="bg-BG"/>
        </w:rPr>
        <w:lastRenderedPageBreak/>
        <w:t>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131BAE">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3B7462" w:rsidRPr="003B7462" w:rsidRDefault="00F95BA9" w:rsidP="003B7462">
      <w:pPr>
        <w:pStyle w:val="ab"/>
        <w:spacing w:before="0" w:beforeAutospacing="0" w:after="0" w:afterAutospacing="0"/>
        <w:jc w:val="both"/>
        <w:rPr>
          <w:rFonts w:ascii="Times New Roman" w:eastAsiaTheme="minorHAnsi" w:hAnsi="Times New Roman"/>
          <w:b/>
          <w:bCs/>
        </w:rPr>
      </w:pPr>
      <w:r w:rsidRPr="00131BAE">
        <w:rPr>
          <w:rFonts w:ascii="Times New Roman" w:eastAsiaTheme="minorHAnsi" w:hAnsi="Times New Roman"/>
          <w:b/>
          <w:bCs/>
        </w:rPr>
        <w:t>8</w:t>
      </w:r>
      <w:r w:rsidR="00E24232" w:rsidRPr="00131BAE">
        <w:rPr>
          <w:rFonts w:ascii="Times New Roman" w:eastAsiaTheme="minorHAnsi" w:hAnsi="Times New Roman"/>
          <w:b/>
          <w:bCs/>
        </w:rPr>
        <w:t xml:space="preserve">. </w:t>
      </w:r>
      <w:r w:rsidR="00E24232" w:rsidRPr="00131BAE">
        <w:rPr>
          <w:rFonts w:ascii="Times New Roman" w:eastAsiaTheme="minorHAnsi" w:hAnsi="Times New Roman"/>
        </w:rPr>
        <w:t xml:space="preserve">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 </w:t>
      </w:r>
      <w:r w:rsidR="00E24232" w:rsidRPr="00131BAE">
        <w:rPr>
          <w:rFonts w:ascii="Times New Roman" w:eastAsiaTheme="minorHAnsi" w:hAnsi="Times New Roman"/>
          <w:b/>
          <w:bCs/>
        </w:rPr>
        <w:t xml:space="preserve">„До </w:t>
      </w:r>
      <w:r w:rsidR="000479C0" w:rsidRPr="00131BAE">
        <w:rPr>
          <w:rFonts w:ascii="Times New Roman" w:eastAsiaTheme="minorHAnsi" w:hAnsi="Times New Roman"/>
          <w:b/>
          <w:bCs/>
        </w:rPr>
        <w:t xml:space="preserve">ТП Държавно ловно стопанство Шерба при СИДП ДП Шумен </w:t>
      </w:r>
      <w:r w:rsidR="00E24232" w:rsidRPr="00131BAE">
        <w:rPr>
          <w:rFonts w:ascii="Times New Roman" w:eastAsiaTheme="minorHAnsi" w:hAnsi="Times New Roman"/>
          <w:b/>
          <w:bCs/>
        </w:rPr>
        <w:t xml:space="preserve">, </w:t>
      </w:r>
      <w:r w:rsidR="000479C0" w:rsidRPr="00131BAE">
        <w:rPr>
          <w:rFonts w:ascii="Times New Roman" w:eastAsiaTheme="minorHAnsi" w:hAnsi="Times New Roman"/>
          <w:b/>
          <w:bCs/>
        </w:rPr>
        <w:t>офис: с.Старо Оряхово обл.Варна, ул.</w:t>
      </w:r>
      <w:r w:rsidRPr="00131BAE">
        <w:rPr>
          <w:rFonts w:ascii="Times New Roman" w:eastAsiaTheme="minorHAnsi" w:hAnsi="Times New Roman"/>
          <w:b/>
          <w:bCs/>
        </w:rPr>
        <w:t>“Д</w:t>
      </w:r>
      <w:r w:rsidR="000479C0" w:rsidRPr="00131BAE">
        <w:rPr>
          <w:rFonts w:ascii="Times New Roman" w:eastAsiaTheme="minorHAnsi" w:hAnsi="Times New Roman"/>
          <w:b/>
          <w:bCs/>
        </w:rPr>
        <w:t>унав“ №8.</w:t>
      </w:r>
      <w:r w:rsidR="00E24232" w:rsidRPr="00131BAE">
        <w:rPr>
          <w:rFonts w:ascii="Times New Roman" w:eastAsiaTheme="minorHAnsi" w:hAnsi="Times New Roman"/>
          <w:b/>
          <w:bCs/>
        </w:rPr>
        <w:t xml:space="preserve"> </w:t>
      </w:r>
      <w:r w:rsidR="00E24232" w:rsidRPr="00131BAE">
        <w:rPr>
          <w:rFonts w:ascii="Times New Roman" w:eastAsiaTheme="minorHAnsi" w:hAnsi="Times New Roman"/>
        </w:rPr>
        <w:t xml:space="preserve">ОФЕРТА за участие в открита процедура за възлагане на обществена поръчка с предмет: </w:t>
      </w:r>
      <w:r w:rsidR="003B7462" w:rsidRPr="00E269C4">
        <w:rPr>
          <w:rFonts w:ascii="Times New Roman" w:eastAsiaTheme="minorHAnsi" w:hAnsi="Times New Roman"/>
          <w:b/>
          <w:bCs/>
        </w:rPr>
        <w:t xml:space="preserve">„Доставка , осъществена чрез покупка </w:t>
      </w:r>
      <w:r w:rsidR="003B7462" w:rsidRPr="00E269C4">
        <w:rPr>
          <w:rFonts w:ascii="Times New Roman" w:eastAsiaTheme="minorHAnsi" w:hAnsi="Times New Roman"/>
          <w:b/>
          <w:bCs/>
        </w:rPr>
        <w:lastRenderedPageBreak/>
        <w:t>на 1 /един/ брой употребяван</w:t>
      </w:r>
      <w:r w:rsidR="00C75125">
        <w:rPr>
          <w:rFonts w:ascii="Times New Roman" w:eastAsiaTheme="minorHAnsi" w:hAnsi="Times New Roman"/>
          <w:b/>
          <w:bCs/>
        </w:rPr>
        <w:t xml:space="preserve"> лек</w:t>
      </w:r>
      <w:r w:rsidR="003B7462" w:rsidRPr="00E269C4">
        <w:rPr>
          <w:rFonts w:ascii="Times New Roman" w:eastAsiaTheme="minorHAnsi" w:hAnsi="Times New Roman"/>
          <w:b/>
          <w:bCs/>
        </w:rPr>
        <w:t xml:space="preserve"> автомобил за нуждите на ТП ДЛС Шерба, съгласно техническа спецификация“</w:t>
      </w:r>
    </w:p>
    <w:p w:rsidR="00E24232" w:rsidRPr="003B7462" w:rsidRDefault="00F95BA9" w:rsidP="003B7462">
      <w:pPr>
        <w:pStyle w:val="ab"/>
        <w:spacing w:before="0" w:beforeAutospacing="0" w:after="0" w:afterAutospacing="0"/>
        <w:jc w:val="both"/>
        <w:rPr>
          <w:rFonts w:ascii="Times New Roman" w:eastAsiaTheme="minorHAnsi" w:hAnsi="Times New Roman"/>
        </w:rPr>
      </w:pPr>
      <w:r w:rsidRPr="003B7462">
        <w:rPr>
          <w:rFonts w:ascii="Times New Roman" w:eastAsiaTheme="minorHAnsi" w:hAnsi="Times New Roman"/>
          <w:b/>
          <w:bCs/>
        </w:rPr>
        <w:t>9</w:t>
      </w:r>
      <w:r w:rsidR="00E24232" w:rsidRPr="003B7462">
        <w:rPr>
          <w:rFonts w:ascii="Times New Roman" w:eastAsiaTheme="minorHAnsi" w:hAnsi="Times New Roman"/>
          <w:b/>
          <w:bCs/>
        </w:rPr>
        <w:t xml:space="preserve">. </w:t>
      </w:r>
      <w:r w:rsidR="00E24232" w:rsidRPr="003B7462">
        <w:rPr>
          <w:rFonts w:ascii="Times New Roman" w:eastAsiaTheme="minorHAnsi" w:hAnsi="Times New Roman"/>
        </w:rPr>
        <w:t>Върху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p>
    <w:p w:rsidR="00E24232" w:rsidRPr="003B7462" w:rsidRDefault="00E24232" w:rsidP="00131BAE">
      <w:pPr>
        <w:autoSpaceDE w:val="0"/>
        <w:autoSpaceDN w:val="0"/>
        <w:adjustRightInd w:val="0"/>
        <w:jc w:val="both"/>
        <w:rPr>
          <w:rFonts w:eastAsiaTheme="minorHAnsi"/>
          <w:lang w:val="bg-BG"/>
        </w:rPr>
      </w:pPr>
      <w:r w:rsidRPr="003B7462">
        <w:rPr>
          <w:rFonts w:eastAsiaTheme="minorHAnsi"/>
          <w:b/>
          <w:bCs/>
          <w:lang w:val="bg-BG"/>
        </w:rPr>
        <w:t>1</w:t>
      </w:r>
      <w:r w:rsidR="00F95BA9" w:rsidRPr="003B7462">
        <w:rPr>
          <w:rFonts w:eastAsiaTheme="minorHAnsi"/>
          <w:b/>
          <w:bCs/>
          <w:lang w:val="bg-BG"/>
        </w:rPr>
        <w:t>0</w:t>
      </w:r>
      <w:r w:rsidRPr="003B7462">
        <w:rPr>
          <w:rFonts w:eastAsiaTheme="minorHAnsi"/>
          <w:b/>
          <w:bCs/>
          <w:lang w:val="bg-BG"/>
        </w:rPr>
        <w:t xml:space="preserve">. </w:t>
      </w:r>
      <w:r w:rsidRPr="003B746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F27FAF" w:rsidRPr="00843B52" w:rsidRDefault="00F27FAF" w:rsidP="00F27FAF">
      <w:pPr>
        <w:pStyle w:val="Default"/>
        <w:jc w:val="both"/>
        <w:rPr>
          <w:rFonts w:ascii="Times New Roman" w:hAnsi="Times New Roman" w:cs="Times New Roman"/>
        </w:rPr>
      </w:pPr>
      <w:r w:rsidRPr="00843B52">
        <w:rPr>
          <w:rFonts w:ascii="Times New Roman" w:hAnsi="Times New Roman" w:cs="Times New Roman"/>
        </w:rPr>
        <w:t xml:space="preserve">Към техническото предложение следва да бъдат приложени заверени копия на: </w:t>
      </w:r>
    </w:p>
    <w:p w:rsidR="00F27FAF" w:rsidRPr="00843B52" w:rsidRDefault="00F27FAF" w:rsidP="00F27FAF">
      <w:pPr>
        <w:autoSpaceDE w:val="0"/>
        <w:autoSpaceDN w:val="0"/>
        <w:adjustRightInd w:val="0"/>
        <w:spacing w:after="35"/>
        <w:jc w:val="both"/>
        <w:rPr>
          <w:rFonts w:eastAsiaTheme="minorHAnsi"/>
          <w:color w:val="000000"/>
          <w:lang w:val="bg-BG"/>
        </w:rPr>
      </w:pPr>
      <w:r w:rsidRPr="00843B52">
        <w:rPr>
          <w:rFonts w:eastAsiaTheme="minorHAnsi"/>
          <w:color w:val="000000"/>
          <w:lang w:val="bg-BG"/>
        </w:rPr>
        <w:t>1. Свидетелство за регистрация или др. регистрационен и/или идентифициращ документ за предлагани</w:t>
      </w:r>
      <w:r>
        <w:rPr>
          <w:rFonts w:eastAsiaTheme="minorHAnsi"/>
          <w:color w:val="000000"/>
          <w:lang w:val="bg-BG"/>
        </w:rPr>
        <w:t>я</w:t>
      </w:r>
      <w:r w:rsidRPr="00843B52">
        <w:rPr>
          <w:rFonts w:eastAsiaTheme="minorHAnsi"/>
          <w:color w:val="000000"/>
          <w:lang w:val="bg-BG"/>
        </w:rPr>
        <w:t xml:space="preserve">т автомобил; </w:t>
      </w:r>
    </w:p>
    <w:p w:rsidR="00F27FAF" w:rsidRPr="00843B52" w:rsidRDefault="00F27FAF" w:rsidP="00F27FAF">
      <w:pPr>
        <w:autoSpaceDE w:val="0"/>
        <w:autoSpaceDN w:val="0"/>
        <w:adjustRightInd w:val="0"/>
        <w:spacing w:after="35"/>
        <w:jc w:val="both"/>
        <w:rPr>
          <w:rFonts w:eastAsiaTheme="minorHAnsi"/>
          <w:color w:val="000000"/>
          <w:lang w:val="bg-BG"/>
        </w:rPr>
      </w:pPr>
      <w:r w:rsidRPr="00843B52">
        <w:rPr>
          <w:rFonts w:eastAsiaTheme="minorHAnsi"/>
          <w:color w:val="000000"/>
          <w:lang w:val="bg-BG"/>
        </w:rPr>
        <w:t>2. документи, удостоверяващи съответствието на предлагани</w:t>
      </w:r>
      <w:r>
        <w:rPr>
          <w:rFonts w:eastAsiaTheme="minorHAnsi"/>
          <w:color w:val="000000"/>
          <w:lang w:val="bg-BG"/>
        </w:rPr>
        <w:t>я</w:t>
      </w:r>
      <w:r w:rsidRPr="00843B52">
        <w:rPr>
          <w:rFonts w:eastAsiaTheme="minorHAnsi"/>
          <w:color w:val="000000"/>
          <w:lang w:val="bg-BG"/>
        </w:rPr>
        <w:t>т</w:t>
      </w:r>
      <w:r>
        <w:rPr>
          <w:rFonts w:eastAsiaTheme="minorHAnsi"/>
          <w:color w:val="000000"/>
          <w:lang w:val="bg-BG"/>
        </w:rPr>
        <w:t xml:space="preserve"> автомобил</w:t>
      </w:r>
      <w:r w:rsidRPr="00843B52">
        <w:rPr>
          <w:rFonts w:eastAsiaTheme="minorHAnsi"/>
          <w:color w:val="000000"/>
          <w:lang w:val="bg-BG"/>
        </w:rPr>
        <w:t xml:space="preserve"> с посочен</w:t>
      </w:r>
      <w:r>
        <w:rPr>
          <w:rFonts w:eastAsiaTheme="minorHAnsi"/>
          <w:color w:val="000000"/>
          <w:lang w:val="bg-BG"/>
        </w:rPr>
        <w:t>ите от участника технически параметри</w:t>
      </w:r>
      <w:r w:rsidRPr="00843B52">
        <w:rPr>
          <w:rFonts w:eastAsiaTheme="minorHAnsi"/>
          <w:color w:val="000000"/>
          <w:lang w:val="bg-BG"/>
        </w:rPr>
        <w:t xml:space="preserve"> – когато данните не се съдържат в документите по предходната точка; </w:t>
      </w:r>
    </w:p>
    <w:p w:rsidR="00F27FAF" w:rsidRPr="00843B52" w:rsidRDefault="00F27FAF" w:rsidP="00F27FAF">
      <w:pPr>
        <w:autoSpaceDE w:val="0"/>
        <w:autoSpaceDN w:val="0"/>
        <w:adjustRightInd w:val="0"/>
        <w:jc w:val="both"/>
        <w:rPr>
          <w:rFonts w:eastAsiaTheme="minorHAnsi"/>
          <w:color w:val="000000"/>
          <w:lang w:val="bg-BG"/>
        </w:rPr>
      </w:pPr>
      <w:r w:rsidRPr="00843B52">
        <w:rPr>
          <w:rFonts w:eastAsiaTheme="minorHAnsi"/>
          <w:color w:val="000000"/>
          <w:lang w:val="bg-BG"/>
        </w:rPr>
        <w:t xml:space="preserve">3. </w:t>
      </w:r>
      <w:proofErr w:type="spellStart"/>
      <w:proofErr w:type="gramStart"/>
      <w:r w:rsidRPr="00A525E5">
        <w:rPr>
          <w:sz w:val="22"/>
          <w:szCs w:val="22"/>
        </w:rPr>
        <w:t>сервизна</w:t>
      </w:r>
      <w:proofErr w:type="spellEnd"/>
      <w:proofErr w:type="gramEnd"/>
      <w:r w:rsidRPr="00A525E5">
        <w:rPr>
          <w:sz w:val="22"/>
          <w:szCs w:val="22"/>
        </w:rPr>
        <w:t xml:space="preserve"> </w:t>
      </w:r>
      <w:proofErr w:type="spellStart"/>
      <w:r w:rsidRPr="00A525E5">
        <w:rPr>
          <w:sz w:val="22"/>
          <w:szCs w:val="22"/>
        </w:rPr>
        <w:t>изтория</w:t>
      </w:r>
      <w:proofErr w:type="spellEnd"/>
      <w:r>
        <w:rPr>
          <w:sz w:val="22"/>
          <w:szCs w:val="22"/>
          <w:lang w:val="bg-BG"/>
        </w:rPr>
        <w:t xml:space="preserve"> на предлагания автомобил</w:t>
      </w:r>
      <w:r w:rsidRPr="00843B52">
        <w:rPr>
          <w:rFonts w:eastAsiaTheme="minorHAnsi"/>
          <w:color w:val="000000"/>
          <w:lang w:val="bg-BG"/>
        </w:rPr>
        <w:t xml:space="preserve">. </w:t>
      </w:r>
    </w:p>
    <w:p w:rsidR="00F27FAF" w:rsidRDefault="00F27FAF" w:rsidP="00F27FAF">
      <w:pPr>
        <w:autoSpaceDE w:val="0"/>
        <w:autoSpaceDN w:val="0"/>
        <w:adjustRightInd w:val="0"/>
        <w:jc w:val="both"/>
        <w:rPr>
          <w:rFonts w:eastAsiaTheme="minorHAnsi"/>
          <w:b/>
          <w:bCs/>
          <w:lang w:val="bg-BG"/>
        </w:rPr>
      </w:pPr>
      <w:r w:rsidRPr="00843B52">
        <w:rPr>
          <w:rFonts w:eastAsiaTheme="minorHAnsi"/>
          <w:color w:val="000000"/>
          <w:lang w:val="bg-BG"/>
        </w:rPr>
        <w:t>Към техническото предложение</w:t>
      </w:r>
      <w:r>
        <w:rPr>
          <w:rFonts w:eastAsiaTheme="minorHAnsi"/>
          <w:color w:val="000000"/>
          <w:lang w:val="bg-BG"/>
        </w:rPr>
        <w:t>, следва да се приложат</w:t>
      </w:r>
      <w:r w:rsidRPr="00843B52">
        <w:rPr>
          <w:rFonts w:eastAsiaTheme="minorHAnsi"/>
          <w:color w:val="000000"/>
          <w:lang w:val="bg-BG"/>
        </w:rPr>
        <w:t xml:space="preserve"> </w:t>
      </w:r>
      <w:proofErr w:type="spellStart"/>
      <w:r w:rsidRPr="00A525E5">
        <w:rPr>
          <w:sz w:val="22"/>
          <w:szCs w:val="22"/>
          <w:lang w:eastAsia="ar-SA"/>
        </w:rPr>
        <w:t>фотографски</w:t>
      </w:r>
      <w:proofErr w:type="spellEnd"/>
      <w:r w:rsidRPr="00A525E5">
        <w:rPr>
          <w:sz w:val="22"/>
          <w:szCs w:val="22"/>
          <w:lang w:eastAsia="ar-SA"/>
        </w:rPr>
        <w:t xml:space="preserve"> </w:t>
      </w:r>
      <w:proofErr w:type="spellStart"/>
      <w:r w:rsidRPr="00A525E5">
        <w:rPr>
          <w:sz w:val="22"/>
          <w:szCs w:val="22"/>
          <w:lang w:eastAsia="ar-SA"/>
        </w:rPr>
        <w:t>снимки</w:t>
      </w:r>
      <w:proofErr w:type="spellEnd"/>
      <w:r w:rsidRPr="00A525E5">
        <w:rPr>
          <w:sz w:val="22"/>
          <w:szCs w:val="22"/>
          <w:lang w:eastAsia="ar-SA"/>
        </w:rPr>
        <w:t xml:space="preserve"> </w:t>
      </w:r>
      <w:r w:rsidRPr="00A525E5">
        <w:rPr>
          <w:sz w:val="22"/>
          <w:szCs w:val="22"/>
          <w:lang w:val="ru-RU"/>
        </w:rPr>
        <w:t xml:space="preserve">на </w:t>
      </w:r>
      <w:r>
        <w:rPr>
          <w:sz w:val="22"/>
          <w:szCs w:val="22"/>
          <w:lang w:val="ru-RU"/>
        </w:rPr>
        <w:t>автомобила</w:t>
      </w:r>
      <w:r w:rsidRPr="00A525E5">
        <w:rPr>
          <w:sz w:val="22"/>
          <w:szCs w:val="22"/>
          <w:lang w:val="ru-RU"/>
        </w:rPr>
        <w:t>, от които става ясно сътоянието на интериора, ходова част, двигател, гуми, външна част</w:t>
      </w:r>
      <w:r>
        <w:rPr>
          <w:rFonts w:eastAsiaTheme="minorHAnsi"/>
          <w:b/>
          <w:bCs/>
          <w:lang w:val="bg-BG"/>
        </w:rPr>
        <w:t>.</w:t>
      </w:r>
    </w:p>
    <w:p w:rsidR="00F27FAF" w:rsidRPr="00E24232" w:rsidRDefault="00F27FAF" w:rsidP="00E24232">
      <w:pPr>
        <w:autoSpaceDE w:val="0"/>
        <w:autoSpaceDN w:val="0"/>
        <w:adjustRightInd w:val="0"/>
        <w:jc w:val="both"/>
        <w:rPr>
          <w:rFonts w:eastAsiaTheme="minorHAnsi"/>
          <w:lang w:val="bg-BG"/>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C40969" w:rsidRPr="00EE0E4F" w:rsidRDefault="00C40969" w:rsidP="00C40969">
      <w:pPr>
        <w:jc w:val="both"/>
        <w:textAlignment w:val="center"/>
        <w:rPr>
          <w:sz w:val="22"/>
          <w:szCs w:val="22"/>
          <w:lang w:val="bg-BG" w:eastAsia="bg-BG"/>
        </w:rPr>
      </w:pPr>
      <w:r>
        <w:rPr>
          <w:sz w:val="22"/>
          <w:szCs w:val="22"/>
          <w:lang w:val="bg-BG" w:eastAsia="bg-BG"/>
        </w:rPr>
        <w:t>15.</w:t>
      </w:r>
      <w:r w:rsidRPr="00EE0E4F">
        <w:rPr>
          <w:sz w:val="22"/>
          <w:szCs w:val="22"/>
          <w:lang w:val="bg-BG" w:eastAsia="bg-BG"/>
        </w:rPr>
        <w:t xml:space="preserve">Съдържащите се в настоящата документацията за участие образци и условията в тях са задължителни за участниците. Когато офертата (вкл. техническото и/или ценово предложение), не е представена по съответните образци, възложителят може да отстрани участника, поради несъответствие на офертата с изискванията от документацията за участие. </w:t>
      </w:r>
    </w:p>
    <w:p w:rsidR="00C40969" w:rsidRPr="00BD22AD" w:rsidRDefault="00C40969" w:rsidP="00C40969">
      <w:pPr>
        <w:ind w:firstLine="360"/>
        <w:jc w:val="both"/>
        <w:rPr>
          <w:sz w:val="22"/>
          <w:szCs w:val="22"/>
        </w:rPr>
      </w:pPr>
      <w:r w:rsidRPr="00BD22AD">
        <w:rPr>
          <w:sz w:val="22"/>
          <w:szCs w:val="22"/>
          <w:lang w:val="bg-BG"/>
        </w:rPr>
        <w:t>С</w:t>
      </w:r>
      <w:proofErr w:type="spellStart"/>
      <w:r w:rsidRPr="00BD22AD">
        <w:rPr>
          <w:sz w:val="22"/>
          <w:szCs w:val="22"/>
        </w:rPr>
        <w:t>лед</w:t>
      </w:r>
      <w:proofErr w:type="spellEnd"/>
      <w:r w:rsidRPr="00BD22AD">
        <w:rPr>
          <w:sz w:val="22"/>
          <w:szCs w:val="22"/>
        </w:rPr>
        <w:t xml:space="preserve"> 01.10.2014 г., </w:t>
      </w:r>
      <w:proofErr w:type="spellStart"/>
      <w:proofErr w:type="gramStart"/>
      <w:r w:rsidRPr="00BD22AD">
        <w:rPr>
          <w:sz w:val="22"/>
          <w:szCs w:val="22"/>
        </w:rPr>
        <w:t>по</w:t>
      </w:r>
      <w:proofErr w:type="spellEnd"/>
      <w:proofErr w:type="gramEnd"/>
      <w:r w:rsidRPr="00BD22AD">
        <w:rPr>
          <w:sz w:val="22"/>
          <w:szCs w:val="22"/>
        </w:rPr>
        <w:t xml:space="preserve"> </w:t>
      </w:r>
      <w:proofErr w:type="spellStart"/>
      <w:r w:rsidRPr="00BD22AD">
        <w:rPr>
          <w:sz w:val="22"/>
          <w:szCs w:val="22"/>
        </w:rPr>
        <w:t>силата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чл</w:t>
      </w:r>
      <w:proofErr w:type="spellEnd"/>
      <w:r w:rsidRPr="00BD22AD">
        <w:rPr>
          <w:sz w:val="22"/>
          <w:szCs w:val="22"/>
        </w:rPr>
        <w:t xml:space="preserve">. 226 </w:t>
      </w:r>
      <w:proofErr w:type="spellStart"/>
      <w:r w:rsidRPr="00BD22AD">
        <w:rPr>
          <w:sz w:val="22"/>
          <w:szCs w:val="22"/>
        </w:rPr>
        <w:t>от</w:t>
      </w:r>
      <w:proofErr w:type="spellEnd"/>
      <w:r w:rsidRPr="00BD22AD">
        <w:rPr>
          <w:sz w:val="22"/>
          <w:szCs w:val="22"/>
        </w:rPr>
        <w:t xml:space="preserve"> ЗОП, </w:t>
      </w:r>
      <w:proofErr w:type="spellStart"/>
      <w:r w:rsidRPr="00BD22AD">
        <w:rPr>
          <w:sz w:val="22"/>
          <w:szCs w:val="22"/>
        </w:rPr>
        <w:t>възложителите</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обществени</w:t>
      </w:r>
      <w:proofErr w:type="spellEnd"/>
      <w:r w:rsidRPr="00BD22AD">
        <w:rPr>
          <w:sz w:val="22"/>
          <w:szCs w:val="22"/>
        </w:rPr>
        <w:t xml:space="preserve"> </w:t>
      </w:r>
      <w:proofErr w:type="spellStart"/>
      <w:r w:rsidRPr="00BD22AD">
        <w:rPr>
          <w:sz w:val="22"/>
          <w:szCs w:val="22"/>
        </w:rPr>
        <w:t>поръчки</w:t>
      </w:r>
      <w:proofErr w:type="spellEnd"/>
      <w:r w:rsidRPr="00BD22AD">
        <w:rPr>
          <w:sz w:val="22"/>
          <w:szCs w:val="22"/>
        </w:rPr>
        <w:t xml:space="preserve"> </w:t>
      </w:r>
      <w:proofErr w:type="spellStart"/>
      <w:r w:rsidRPr="00BD22AD">
        <w:rPr>
          <w:sz w:val="22"/>
          <w:szCs w:val="22"/>
        </w:rPr>
        <w:t>са</w:t>
      </w:r>
      <w:proofErr w:type="spellEnd"/>
      <w:r w:rsidRPr="00BD22AD">
        <w:rPr>
          <w:sz w:val="22"/>
          <w:szCs w:val="22"/>
        </w:rPr>
        <w:t xml:space="preserve"> </w:t>
      </w:r>
      <w:proofErr w:type="spellStart"/>
      <w:r w:rsidRPr="00BD22AD">
        <w:rPr>
          <w:sz w:val="22"/>
          <w:szCs w:val="22"/>
        </w:rPr>
        <w:t>длъжни</w:t>
      </w:r>
      <w:proofErr w:type="spellEnd"/>
      <w:r w:rsidRPr="00BD22AD">
        <w:rPr>
          <w:sz w:val="22"/>
          <w:szCs w:val="22"/>
        </w:rPr>
        <w:t xml:space="preserve"> </w:t>
      </w:r>
      <w:proofErr w:type="spellStart"/>
      <w:r w:rsidRPr="00BD22AD">
        <w:rPr>
          <w:sz w:val="22"/>
          <w:szCs w:val="22"/>
        </w:rPr>
        <w:t>да</w:t>
      </w:r>
      <w:proofErr w:type="spellEnd"/>
      <w:r w:rsidRPr="00BD22AD">
        <w:rPr>
          <w:sz w:val="22"/>
          <w:szCs w:val="22"/>
        </w:rPr>
        <w:t xml:space="preserve"> </w:t>
      </w:r>
      <w:proofErr w:type="spellStart"/>
      <w:r w:rsidRPr="00BD22AD">
        <w:rPr>
          <w:sz w:val="22"/>
          <w:szCs w:val="22"/>
        </w:rPr>
        <w:t>публикуват</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своя</w:t>
      </w:r>
      <w:proofErr w:type="spellEnd"/>
      <w:r w:rsidRPr="00BD22AD">
        <w:rPr>
          <w:sz w:val="22"/>
          <w:szCs w:val="22"/>
        </w:rPr>
        <w:t xml:space="preserve"> </w:t>
      </w:r>
      <w:proofErr w:type="spellStart"/>
      <w:r w:rsidRPr="00BD22AD">
        <w:rPr>
          <w:sz w:val="22"/>
          <w:szCs w:val="22"/>
        </w:rPr>
        <w:t>профил</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купувача</w:t>
      </w:r>
      <w:proofErr w:type="spellEnd"/>
      <w:r w:rsidRPr="00BD22AD">
        <w:rPr>
          <w:sz w:val="22"/>
          <w:szCs w:val="22"/>
        </w:rPr>
        <w:t xml:space="preserve"> в </w:t>
      </w:r>
      <w:proofErr w:type="spellStart"/>
      <w:r w:rsidRPr="00BD22AD">
        <w:rPr>
          <w:sz w:val="22"/>
          <w:szCs w:val="22"/>
        </w:rPr>
        <w:t>интернет</w:t>
      </w:r>
      <w:proofErr w:type="spellEnd"/>
      <w:r w:rsidRPr="00BD22AD">
        <w:rPr>
          <w:sz w:val="22"/>
          <w:szCs w:val="22"/>
        </w:rPr>
        <w:t xml:space="preserve"> </w:t>
      </w:r>
      <w:proofErr w:type="spellStart"/>
      <w:r w:rsidRPr="00BD22AD">
        <w:rPr>
          <w:sz w:val="22"/>
          <w:szCs w:val="22"/>
        </w:rPr>
        <w:t>протоколите</w:t>
      </w:r>
      <w:proofErr w:type="spellEnd"/>
      <w:r w:rsidRPr="00BD22AD">
        <w:rPr>
          <w:sz w:val="22"/>
          <w:szCs w:val="22"/>
        </w:rPr>
        <w:t xml:space="preserve"> и </w:t>
      </w:r>
      <w:proofErr w:type="spellStart"/>
      <w:r w:rsidRPr="00BD22AD">
        <w:rPr>
          <w:sz w:val="22"/>
          <w:szCs w:val="22"/>
        </w:rPr>
        <w:t>докладите</w:t>
      </w:r>
      <w:proofErr w:type="spellEnd"/>
      <w:r w:rsidRPr="00BD22AD">
        <w:rPr>
          <w:sz w:val="22"/>
          <w:szCs w:val="22"/>
        </w:rPr>
        <w:t xml:space="preserve"> </w:t>
      </w:r>
      <w:proofErr w:type="spellStart"/>
      <w:r w:rsidRPr="00BD22AD">
        <w:rPr>
          <w:sz w:val="22"/>
          <w:szCs w:val="22"/>
        </w:rPr>
        <w:t>от</w:t>
      </w:r>
      <w:proofErr w:type="spellEnd"/>
      <w:r w:rsidRPr="00BD22AD">
        <w:rPr>
          <w:sz w:val="22"/>
          <w:szCs w:val="22"/>
        </w:rPr>
        <w:t xml:space="preserve"> </w:t>
      </w:r>
      <w:proofErr w:type="spellStart"/>
      <w:r w:rsidRPr="00BD22AD">
        <w:rPr>
          <w:sz w:val="22"/>
          <w:szCs w:val="22"/>
        </w:rPr>
        <w:t>работата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комисиите</w:t>
      </w:r>
      <w:proofErr w:type="spellEnd"/>
      <w:r w:rsidRPr="00BD22AD">
        <w:rPr>
          <w:sz w:val="22"/>
          <w:szCs w:val="22"/>
        </w:rPr>
        <w:t xml:space="preserve"> </w:t>
      </w:r>
      <w:proofErr w:type="spellStart"/>
      <w:r w:rsidRPr="00BD22AD">
        <w:rPr>
          <w:sz w:val="22"/>
          <w:szCs w:val="22"/>
        </w:rPr>
        <w:t>за</w:t>
      </w:r>
      <w:proofErr w:type="spellEnd"/>
      <w:r w:rsidRPr="00BD22AD">
        <w:rPr>
          <w:sz w:val="22"/>
          <w:szCs w:val="22"/>
        </w:rPr>
        <w:t xml:space="preserve"> </w:t>
      </w:r>
      <w:proofErr w:type="spellStart"/>
      <w:r w:rsidRPr="00BD22AD">
        <w:rPr>
          <w:sz w:val="22"/>
          <w:szCs w:val="22"/>
        </w:rPr>
        <w:t>провеждане</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процедури</w:t>
      </w:r>
      <w:proofErr w:type="spellEnd"/>
      <w:r w:rsidRPr="00BD22AD">
        <w:rPr>
          <w:sz w:val="22"/>
          <w:szCs w:val="22"/>
        </w:rPr>
        <w:t xml:space="preserve"> </w:t>
      </w:r>
      <w:proofErr w:type="spellStart"/>
      <w:r w:rsidRPr="00BD22AD">
        <w:rPr>
          <w:sz w:val="22"/>
          <w:szCs w:val="22"/>
        </w:rPr>
        <w:t>по</w:t>
      </w:r>
      <w:proofErr w:type="spellEnd"/>
      <w:r w:rsidRPr="00BD22AD">
        <w:rPr>
          <w:sz w:val="22"/>
          <w:szCs w:val="22"/>
        </w:rPr>
        <w:t xml:space="preserve"> ЗОП, </w:t>
      </w:r>
      <w:proofErr w:type="spellStart"/>
      <w:r w:rsidRPr="00BD22AD">
        <w:rPr>
          <w:sz w:val="22"/>
          <w:szCs w:val="22"/>
        </w:rPr>
        <w:t>както</w:t>
      </w:r>
      <w:proofErr w:type="spellEnd"/>
      <w:r w:rsidRPr="00BD22AD">
        <w:rPr>
          <w:sz w:val="22"/>
          <w:szCs w:val="22"/>
        </w:rPr>
        <w:t xml:space="preserve"> и </w:t>
      </w:r>
      <w:proofErr w:type="spellStart"/>
      <w:r w:rsidRPr="00BD22AD">
        <w:rPr>
          <w:sz w:val="22"/>
          <w:szCs w:val="22"/>
        </w:rPr>
        <w:t>сключените</w:t>
      </w:r>
      <w:proofErr w:type="spellEnd"/>
      <w:r w:rsidRPr="00BD22AD">
        <w:rPr>
          <w:sz w:val="22"/>
          <w:szCs w:val="22"/>
        </w:rPr>
        <w:t xml:space="preserve"> </w:t>
      </w:r>
      <w:proofErr w:type="spellStart"/>
      <w:r w:rsidRPr="00BD22AD">
        <w:rPr>
          <w:sz w:val="22"/>
          <w:szCs w:val="22"/>
        </w:rPr>
        <w:t>договори</w:t>
      </w:r>
      <w:proofErr w:type="spellEnd"/>
      <w:r w:rsidRPr="00BD22AD">
        <w:rPr>
          <w:sz w:val="22"/>
          <w:szCs w:val="22"/>
        </w:rPr>
        <w:t xml:space="preserve"> </w:t>
      </w:r>
      <w:proofErr w:type="spellStart"/>
      <w:r w:rsidRPr="00BD22AD">
        <w:rPr>
          <w:sz w:val="22"/>
          <w:szCs w:val="22"/>
        </w:rPr>
        <w:t>за</w:t>
      </w:r>
      <w:proofErr w:type="spellEnd"/>
      <w:r w:rsidRPr="00BD22AD">
        <w:rPr>
          <w:sz w:val="22"/>
          <w:szCs w:val="22"/>
        </w:rPr>
        <w:t xml:space="preserve"> </w:t>
      </w:r>
      <w:proofErr w:type="spellStart"/>
      <w:r w:rsidRPr="00BD22AD">
        <w:rPr>
          <w:sz w:val="22"/>
          <w:szCs w:val="22"/>
        </w:rPr>
        <w:t>обществени</w:t>
      </w:r>
      <w:proofErr w:type="spellEnd"/>
      <w:r w:rsidRPr="00BD22AD">
        <w:rPr>
          <w:sz w:val="22"/>
          <w:szCs w:val="22"/>
        </w:rPr>
        <w:t xml:space="preserve"> </w:t>
      </w:r>
      <w:proofErr w:type="spellStart"/>
      <w:r w:rsidRPr="00BD22AD">
        <w:rPr>
          <w:sz w:val="22"/>
          <w:szCs w:val="22"/>
        </w:rPr>
        <w:t>поръчки</w:t>
      </w:r>
      <w:proofErr w:type="spellEnd"/>
      <w:r w:rsidRPr="00BD22AD">
        <w:rPr>
          <w:sz w:val="22"/>
          <w:szCs w:val="22"/>
        </w:rPr>
        <w:t xml:space="preserve"> и </w:t>
      </w:r>
      <w:proofErr w:type="spellStart"/>
      <w:r w:rsidRPr="00BD22AD">
        <w:rPr>
          <w:sz w:val="22"/>
          <w:szCs w:val="22"/>
        </w:rPr>
        <w:t>приложенията</w:t>
      </w:r>
      <w:proofErr w:type="spellEnd"/>
      <w:r w:rsidRPr="00BD22AD">
        <w:rPr>
          <w:sz w:val="22"/>
          <w:szCs w:val="22"/>
        </w:rPr>
        <w:t xml:space="preserve"> </w:t>
      </w:r>
      <w:proofErr w:type="spellStart"/>
      <w:r w:rsidRPr="00BD22AD">
        <w:rPr>
          <w:sz w:val="22"/>
          <w:szCs w:val="22"/>
        </w:rPr>
        <w:t>към</w:t>
      </w:r>
      <w:proofErr w:type="spellEnd"/>
      <w:r w:rsidRPr="00BD22AD">
        <w:rPr>
          <w:sz w:val="22"/>
          <w:szCs w:val="22"/>
        </w:rPr>
        <w:t xml:space="preserve"> </w:t>
      </w:r>
      <w:proofErr w:type="spellStart"/>
      <w:r w:rsidRPr="00BD22AD">
        <w:rPr>
          <w:sz w:val="22"/>
          <w:szCs w:val="22"/>
        </w:rPr>
        <w:t>тях</w:t>
      </w:r>
      <w:proofErr w:type="spellEnd"/>
      <w:r w:rsidRPr="00BD22AD">
        <w:rPr>
          <w:sz w:val="22"/>
          <w:szCs w:val="22"/>
        </w:rPr>
        <w:t>.</w:t>
      </w:r>
    </w:p>
    <w:p w:rsidR="00C40969" w:rsidRPr="00BD22AD" w:rsidRDefault="00C40969" w:rsidP="00C40969">
      <w:pPr>
        <w:ind w:firstLine="360"/>
        <w:jc w:val="both"/>
        <w:rPr>
          <w:b/>
          <w:color w:val="FF0000"/>
          <w:sz w:val="22"/>
          <w:szCs w:val="22"/>
        </w:rPr>
      </w:pPr>
      <w:r w:rsidRPr="00BD22AD">
        <w:rPr>
          <w:sz w:val="22"/>
          <w:szCs w:val="22"/>
        </w:rPr>
        <w:t xml:space="preserve">В </w:t>
      </w:r>
      <w:proofErr w:type="spellStart"/>
      <w:r w:rsidRPr="00BD22AD">
        <w:rPr>
          <w:sz w:val="22"/>
          <w:szCs w:val="22"/>
        </w:rPr>
        <w:t>случай</w:t>
      </w:r>
      <w:proofErr w:type="spellEnd"/>
      <w:r w:rsidRPr="00BD22AD">
        <w:rPr>
          <w:sz w:val="22"/>
          <w:szCs w:val="22"/>
        </w:rPr>
        <w:t xml:space="preserve">, </w:t>
      </w:r>
      <w:proofErr w:type="spellStart"/>
      <w:r w:rsidRPr="00BD22AD">
        <w:rPr>
          <w:sz w:val="22"/>
          <w:szCs w:val="22"/>
        </w:rPr>
        <w:t>че</w:t>
      </w:r>
      <w:proofErr w:type="spellEnd"/>
      <w:r w:rsidRPr="00BD22AD">
        <w:rPr>
          <w:sz w:val="22"/>
          <w:szCs w:val="22"/>
        </w:rPr>
        <w:t xml:space="preserve"> </w:t>
      </w:r>
      <w:r w:rsidRPr="00BD22AD">
        <w:rPr>
          <w:b/>
          <w:color w:val="FF0000"/>
          <w:sz w:val="22"/>
          <w:szCs w:val="22"/>
        </w:rPr>
        <w:t xml:space="preserve">в </w:t>
      </w:r>
      <w:proofErr w:type="spellStart"/>
      <w:r w:rsidRPr="00BD22AD">
        <w:rPr>
          <w:b/>
          <w:color w:val="FF0000"/>
          <w:sz w:val="22"/>
          <w:szCs w:val="22"/>
        </w:rPr>
        <w:t>бъдещия</w:t>
      </w:r>
      <w:proofErr w:type="spellEnd"/>
      <w:r w:rsidRPr="00BD22AD">
        <w:rPr>
          <w:b/>
          <w:color w:val="FF0000"/>
          <w:sz w:val="22"/>
          <w:szCs w:val="22"/>
        </w:rPr>
        <w:t xml:space="preserve"> </w:t>
      </w:r>
      <w:proofErr w:type="spellStart"/>
      <w:r w:rsidRPr="00BD22AD">
        <w:rPr>
          <w:b/>
          <w:color w:val="FF0000"/>
          <w:sz w:val="22"/>
          <w:szCs w:val="22"/>
        </w:rPr>
        <w:t>договор</w:t>
      </w:r>
      <w:proofErr w:type="spellEnd"/>
      <w:r w:rsidRPr="00BD22AD">
        <w:rPr>
          <w:b/>
          <w:color w:val="FF0000"/>
          <w:sz w:val="22"/>
          <w:szCs w:val="22"/>
        </w:rPr>
        <w:t xml:space="preserve">, </w:t>
      </w:r>
      <w:proofErr w:type="spellStart"/>
      <w:r w:rsidRPr="00BD22AD">
        <w:rPr>
          <w:b/>
          <w:color w:val="FF0000"/>
          <w:sz w:val="22"/>
          <w:szCs w:val="22"/>
        </w:rPr>
        <w:t>както</w:t>
      </w:r>
      <w:proofErr w:type="spellEnd"/>
      <w:r w:rsidRPr="00BD22AD">
        <w:rPr>
          <w:b/>
          <w:color w:val="FF0000"/>
          <w:sz w:val="22"/>
          <w:szCs w:val="22"/>
        </w:rPr>
        <w:t xml:space="preserve"> и в </w:t>
      </w:r>
      <w:proofErr w:type="spellStart"/>
      <w:r w:rsidRPr="00BD22AD">
        <w:rPr>
          <w:b/>
          <w:color w:val="FF0000"/>
          <w:sz w:val="22"/>
          <w:szCs w:val="22"/>
        </w:rPr>
        <w:t>приложенията</w:t>
      </w:r>
      <w:proofErr w:type="spellEnd"/>
      <w:r w:rsidRPr="00BD22AD">
        <w:rPr>
          <w:b/>
          <w:color w:val="FF0000"/>
          <w:sz w:val="22"/>
          <w:szCs w:val="22"/>
        </w:rPr>
        <w:t xml:space="preserve"> </w:t>
      </w:r>
      <w:proofErr w:type="spellStart"/>
      <w:r w:rsidRPr="00BD22AD">
        <w:rPr>
          <w:b/>
          <w:color w:val="FF0000"/>
          <w:sz w:val="22"/>
          <w:szCs w:val="22"/>
        </w:rPr>
        <w:t>към</w:t>
      </w:r>
      <w:proofErr w:type="spellEnd"/>
      <w:r w:rsidRPr="00BD22AD">
        <w:rPr>
          <w:b/>
          <w:color w:val="FF0000"/>
          <w:sz w:val="22"/>
          <w:szCs w:val="22"/>
        </w:rPr>
        <w:t xml:space="preserve"> </w:t>
      </w:r>
      <w:proofErr w:type="spellStart"/>
      <w:r w:rsidRPr="00BD22AD">
        <w:rPr>
          <w:b/>
          <w:color w:val="FF0000"/>
          <w:sz w:val="22"/>
          <w:szCs w:val="22"/>
        </w:rPr>
        <w:t>него</w:t>
      </w:r>
      <w:proofErr w:type="spellEnd"/>
      <w:r w:rsidRPr="00BD22AD">
        <w:rPr>
          <w:b/>
          <w:color w:val="FF0000"/>
          <w:sz w:val="22"/>
          <w:szCs w:val="22"/>
        </w:rPr>
        <w:t xml:space="preserve">, </w:t>
      </w:r>
      <w:proofErr w:type="spellStart"/>
      <w:r w:rsidRPr="00BD22AD">
        <w:rPr>
          <w:b/>
          <w:color w:val="FF0000"/>
          <w:sz w:val="22"/>
          <w:szCs w:val="22"/>
        </w:rPr>
        <w:t>се</w:t>
      </w:r>
      <w:proofErr w:type="spellEnd"/>
      <w:r w:rsidRPr="00BD22AD">
        <w:rPr>
          <w:b/>
          <w:color w:val="FF0000"/>
          <w:sz w:val="22"/>
          <w:szCs w:val="22"/>
        </w:rPr>
        <w:t xml:space="preserve"> </w:t>
      </w:r>
      <w:proofErr w:type="spellStart"/>
      <w:r w:rsidRPr="00BD22AD">
        <w:rPr>
          <w:b/>
          <w:color w:val="FF0000"/>
          <w:sz w:val="22"/>
          <w:szCs w:val="22"/>
        </w:rPr>
        <w:t>съдържа</w:t>
      </w:r>
      <w:proofErr w:type="spellEnd"/>
      <w:r w:rsidRPr="00BD22AD">
        <w:rPr>
          <w:b/>
          <w:color w:val="FF0000"/>
          <w:sz w:val="22"/>
          <w:szCs w:val="22"/>
        </w:rPr>
        <w:t xml:space="preserve"> </w:t>
      </w:r>
      <w:proofErr w:type="spellStart"/>
      <w:r w:rsidRPr="00BD22AD">
        <w:rPr>
          <w:b/>
          <w:color w:val="FF0000"/>
          <w:sz w:val="22"/>
          <w:szCs w:val="22"/>
        </w:rPr>
        <w:t>чувствителна</w:t>
      </w:r>
      <w:proofErr w:type="spellEnd"/>
      <w:r w:rsidRPr="00BD22AD">
        <w:rPr>
          <w:b/>
          <w:color w:val="FF0000"/>
          <w:sz w:val="22"/>
          <w:szCs w:val="22"/>
        </w:rPr>
        <w:t xml:space="preserve"> </w:t>
      </w:r>
      <w:proofErr w:type="spellStart"/>
      <w:r w:rsidRPr="00BD22AD">
        <w:rPr>
          <w:b/>
          <w:color w:val="FF0000"/>
          <w:sz w:val="22"/>
          <w:szCs w:val="22"/>
        </w:rPr>
        <w:t>търговска</w:t>
      </w:r>
      <w:proofErr w:type="spellEnd"/>
      <w:r w:rsidRPr="00BD22AD">
        <w:rPr>
          <w:b/>
          <w:color w:val="FF0000"/>
          <w:sz w:val="22"/>
          <w:szCs w:val="22"/>
        </w:rPr>
        <w:t xml:space="preserve"> </w:t>
      </w:r>
      <w:proofErr w:type="spellStart"/>
      <w:r w:rsidRPr="00BD22AD">
        <w:rPr>
          <w:b/>
          <w:color w:val="FF0000"/>
          <w:sz w:val="22"/>
          <w:szCs w:val="22"/>
        </w:rPr>
        <w:t>информация</w:t>
      </w:r>
      <w:proofErr w:type="spellEnd"/>
      <w:r w:rsidRPr="00BD22AD">
        <w:rPr>
          <w:b/>
          <w:color w:val="FF0000"/>
          <w:sz w:val="22"/>
          <w:szCs w:val="22"/>
        </w:rPr>
        <w:t xml:space="preserve">, </w:t>
      </w:r>
      <w:proofErr w:type="spellStart"/>
      <w:r w:rsidRPr="00BD22AD">
        <w:rPr>
          <w:b/>
          <w:color w:val="FF0000"/>
          <w:sz w:val="22"/>
          <w:szCs w:val="22"/>
        </w:rPr>
        <w:t>имате</w:t>
      </w:r>
      <w:proofErr w:type="spellEnd"/>
      <w:r w:rsidRPr="00BD22AD">
        <w:rPr>
          <w:b/>
          <w:color w:val="FF0000"/>
          <w:sz w:val="22"/>
          <w:szCs w:val="22"/>
        </w:rPr>
        <w:t xml:space="preserve"> </w:t>
      </w:r>
      <w:proofErr w:type="spellStart"/>
      <w:r w:rsidRPr="00BD22AD">
        <w:rPr>
          <w:b/>
          <w:color w:val="FF0000"/>
          <w:sz w:val="22"/>
          <w:szCs w:val="22"/>
        </w:rPr>
        <w:t>право</w:t>
      </w:r>
      <w:proofErr w:type="spellEnd"/>
      <w:r w:rsidRPr="00BD22AD">
        <w:rPr>
          <w:b/>
          <w:color w:val="FF0000"/>
          <w:sz w:val="22"/>
          <w:szCs w:val="22"/>
        </w:rPr>
        <w:t xml:space="preserve"> </w:t>
      </w:r>
      <w:proofErr w:type="spellStart"/>
      <w:r w:rsidRPr="00BD22AD">
        <w:rPr>
          <w:b/>
          <w:color w:val="FF0000"/>
          <w:sz w:val="22"/>
          <w:szCs w:val="22"/>
        </w:rPr>
        <w:t>да</w:t>
      </w:r>
      <w:proofErr w:type="spellEnd"/>
      <w:r w:rsidRPr="00BD22AD">
        <w:rPr>
          <w:b/>
          <w:color w:val="FF0000"/>
          <w:sz w:val="22"/>
          <w:szCs w:val="22"/>
        </w:rPr>
        <w:t xml:space="preserve"> </w:t>
      </w:r>
      <w:proofErr w:type="spellStart"/>
      <w:r w:rsidRPr="00BD22AD">
        <w:rPr>
          <w:b/>
          <w:color w:val="FF0000"/>
          <w:sz w:val="22"/>
          <w:szCs w:val="22"/>
        </w:rPr>
        <w:t>представите</w:t>
      </w:r>
      <w:proofErr w:type="spellEnd"/>
      <w:r w:rsidRPr="00BD22AD">
        <w:rPr>
          <w:b/>
          <w:color w:val="FF0000"/>
          <w:sz w:val="22"/>
          <w:szCs w:val="22"/>
        </w:rPr>
        <w:t xml:space="preserve"> </w:t>
      </w:r>
      <w:proofErr w:type="spellStart"/>
      <w:r w:rsidRPr="00BD22AD">
        <w:rPr>
          <w:b/>
          <w:color w:val="FF0000"/>
          <w:sz w:val="22"/>
          <w:szCs w:val="22"/>
        </w:rPr>
        <w:t>декларация</w:t>
      </w:r>
      <w:proofErr w:type="spellEnd"/>
      <w:r w:rsidRPr="00BD22AD">
        <w:rPr>
          <w:b/>
          <w:color w:val="FF0000"/>
          <w:sz w:val="22"/>
          <w:szCs w:val="22"/>
        </w:rPr>
        <w:t xml:space="preserve"> </w:t>
      </w:r>
      <w:proofErr w:type="spellStart"/>
      <w:r w:rsidRPr="00BD22AD">
        <w:rPr>
          <w:b/>
          <w:color w:val="FF0000"/>
          <w:sz w:val="22"/>
          <w:szCs w:val="22"/>
        </w:rPr>
        <w:t>за</w:t>
      </w:r>
      <w:proofErr w:type="spellEnd"/>
      <w:r w:rsidRPr="00BD22AD">
        <w:rPr>
          <w:b/>
          <w:color w:val="FF0000"/>
          <w:sz w:val="22"/>
          <w:szCs w:val="22"/>
        </w:rPr>
        <w:t xml:space="preserve"> </w:t>
      </w:r>
      <w:proofErr w:type="spellStart"/>
      <w:r w:rsidRPr="00BD22AD">
        <w:rPr>
          <w:b/>
          <w:color w:val="FF0000"/>
          <w:sz w:val="22"/>
          <w:szCs w:val="22"/>
        </w:rPr>
        <w:t>конфиденциалност</w:t>
      </w:r>
      <w:proofErr w:type="spellEnd"/>
      <w:r w:rsidRPr="00BD22AD">
        <w:rPr>
          <w:b/>
          <w:color w:val="FF0000"/>
          <w:sz w:val="22"/>
          <w:szCs w:val="22"/>
        </w:rPr>
        <w:t xml:space="preserve"> </w:t>
      </w:r>
      <w:proofErr w:type="spellStart"/>
      <w:r w:rsidRPr="00BD22AD">
        <w:rPr>
          <w:b/>
          <w:color w:val="FF0000"/>
          <w:sz w:val="22"/>
          <w:szCs w:val="22"/>
        </w:rPr>
        <w:t>по</w:t>
      </w:r>
      <w:proofErr w:type="spellEnd"/>
      <w:r w:rsidRPr="00BD22AD">
        <w:rPr>
          <w:b/>
          <w:color w:val="FF0000"/>
          <w:sz w:val="22"/>
          <w:szCs w:val="22"/>
        </w:rPr>
        <w:t xml:space="preserve"> </w:t>
      </w:r>
      <w:proofErr w:type="spellStart"/>
      <w:r w:rsidRPr="00BD22AD">
        <w:rPr>
          <w:b/>
          <w:color w:val="FF0000"/>
          <w:sz w:val="22"/>
          <w:szCs w:val="22"/>
        </w:rPr>
        <w:t>чл</w:t>
      </w:r>
      <w:proofErr w:type="spellEnd"/>
      <w:r w:rsidRPr="00BD22AD">
        <w:rPr>
          <w:b/>
          <w:color w:val="FF0000"/>
          <w:sz w:val="22"/>
          <w:szCs w:val="22"/>
        </w:rPr>
        <w:t xml:space="preserve">. 33. </w:t>
      </w:r>
      <w:proofErr w:type="spellStart"/>
      <w:proofErr w:type="gramStart"/>
      <w:r w:rsidRPr="00BD22AD">
        <w:rPr>
          <w:b/>
          <w:color w:val="FF0000"/>
          <w:sz w:val="22"/>
          <w:szCs w:val="22"/>
        </w:rPr>
        <w:t>ал</w:t>
      </w:r>
      <w:proofErr w:type="spellEnd"/>
      <w:proofErr w:type="gramEnd"/>
      <w:r w:rsidRPr="00BD22AD">
        <w:rPr>
          <w:b/>
          <w:color w:val="FF0000"/>
          <w:sz w:val="22"/>
          <w:szCs w:val="22"/>
        </w:rPr>
        <w:t xml:space="preserve">. 4 </w:t>
      </w:r>
      <w:proofErr w:type="spellStart"/>
      <w:r w:rsidRPr="00BD22AD">
        <w:rPr>
          <w:b/>
          <w:color w:val="FF0000"/>
          <w:sz w:val="22"/>
          <w:szCs w:val="22"/>
        </w:rPr>
        <w:t>от</w:t>
      </w:r>
      <w:proofErr w:type="spellEnd"/>
      <w:r w:rsidRPr="00BD22AD">
        <w:rPr>
          <w:b/>
          <w:color w:val="FF0000"/>
          <w:sz w:val="22"/>
          <w:szCs w:val="22"/>
        </w:rPr>
        <w:t xml:space="preserve"> ЗОП, </w:t>
      </w:r>
      <w:proofErr w:type="spellStart"/>
      <w:r w:rsidRPr="00BD22AD">
        <w:rPr>
          <w:sz w:val="22"/>
          <w:szCs w:val="22"/>
        </w:rPr>
        <w:t>въз</w:t>
      </w:r>
      <w:proofErr w:type="spellEnd"/>
      <w:r w:rsidRPr="00BD22AD">
        <w:rPr>
          <w:sz w:val="22"/>
          <w:szCs w:val="22"/>
        </w:rPr>
        <w:t xml:space="preserve"> </w:t>
      </w:r>
      <w:proofErr w:type="spellStart"/>
      <w:r w:rsidRPr="00BD22AD">
        <w:rPr>
          <w:sz w:val="22"/>
          <w:szCs w:val="22"/>
        </w:rPr>
        <w:t>основа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която</w:t>
      </w:r>
      <w:proofErr w:type="spellEnd"/>
      <w:r w:rsidRPr="00BD22AD">
        <w:rPr>
          <w:sz w:val="22"/>
          <w:szCs w:val="22"/>
        </w:rPr>
        <w:t xml:space="preserve"> </w:t>
      </w:r>
      <w:proofErr w:type="spellStart"/>
      <w:r w:rsidRPr="00BD22AD">
        <w:rPr>
          <w:sz w:val="22"/>
          <w:szCs w:val="22"/>
        </w:rPr>
        <w:t>определени</w:t>
      </w:r>
      <w:proofErr w:type="spellEnd"/>
      <w:r w:rsidRPr="00BD22AD">
        <w:rPr>
          <w:sz w:val="22"/>
          <w:szCs w:val="22"/>
        </w:rPr>
        <w:t xml:space="preserve"> </w:t>
      </w:r>
      <w:proofErr w:type="spellStart"/>
      <w:r w:rsidRPr="00BD22AD">
        <w:rPr>
          <w:sz w:val="22"/>
          <w:szCs w:val="22"/>
        </w:rPr>
        <w:t>части</w:t>
      </w:r>
      <w:proofErr w:type="spellEnd"/>
      <w:r w:rsidRPr="00BD22AD">
        <w:rPr>
          <w:sz w:val="22"/>
          <w:szCs w:val="22"/>
        </w:rPr>
        <w:t xml:space="preserve"> </w:t>
      </w:r>
      <w:proofErr w:type="spellStart"/>
      <w:r w:rsidRPr="00BD22AD">
        <w:rPr>
          <w:sz w:val="22"/>
          <w:szCs w:val="22"/>
        </w:rPr>
        <w:t>от</w:t>
      </w:r>
      <w:proofErr w:type="spellEnd"/>
      <w:r w:rsidRPr="00BD22AD">
        <w:rPr>
          <w:sz w:val="22"/>
          <w:szCs w:val="22"/>
        </w:rPr>
        <w:t xml:space="preserve"> </w:t>
      </w:r>
      <w:proofErr w:type="spellStart"/>
      <w:r w:rsidRPr="00BD22AD">
        <w:rPr>
          <w:sz w:val="22"/>
          <w:szCs w:val="22"/>
        </w:rPr>
        <w:t>протокола</w:t>
      </w:r>
      <w:proofErr w:type="spellEnd"/>
      <w:r w:rsidRPr="00BD22AD">
        <w:rPr>
          <w:sz w:val="22"/>
          <w:szCs w:val="22"/>
        </w:rPr>
        <w:t>/</w:t>
      </w:r>
      <w:proofErr w:type="spellStart"/>
      <w:r w:rsidRPr="00BD22AD">
        <w:rPr>
          <w:sz w:val="22"/>
          <w:szCs w:val="22"/>
        </w:rPr>
        <w:t>договора</w:t>
      </w:r>
      <w:proofErr w:type="spellEnd"/>
      <w:r w:rsidRPr="00BD22AD">
        <w:rPr>
          <w:sz w:val="22"/>
          <w:szCs w:val="22"/>
        </w:rPr>
        <w:t xml:space="preserve"> </w:t>
      </w:r>
      <w:proofErr w:type="spellStart"/>
      <w:r w:rsidRPr="00BD22AD">
        <w:rPr>
          <w:sz w:val="22"/>
          <w:szCs w:val="22"/>
        </w:rPr>
        <w:t>няма</w:t>
      </w:r>
      <w:proofErr w:type="spellEnd"/>
      <w:r w:rsidRPr="00BD22AD">
        <w:rPr>
          <w:sz w:val="22"/>
          <w:szCs w:val="22"/>
        </w:rPr>
        <w:t xml:space="preserve"> </w:t>
      </w:r>
      <w:proofErr w:type="spellStart"/>
      <w:r w:rsidRPr="00BD22AD">
        <w:rPr>
          <w:sz w:val="22"/>
          <w:szCs w:val="22"/>
        </w:rPr>
        <w:t>да</w:t>
      </w:r>
      <w:proofErr w:type="spellEnd"/>
      <w:r w:rsidRPr="00BD22AD">
        <w:rPr>
          <w:sz w:val="22"/>
          <w:szCs w:val="22"/>
        </w:rPr>
        <w:t xml:space="preserve"> </w:t>
      </w:r>
      <w:proofErr w:type="spellStart"/>
      <w:r w:rsidRPr="00BD22AD">
        <w:rPr>
          <w:sz w:val="22"/>
          <w:szCs w:val="22"/>
        </w:rPr>
        <w:t>бъдат</w:t>
      </w:r>
      <w:proofErr w:type="spellEnd"/>
      <w:r w:rsidRPr="00BD22AD">
        <w:rPr>
          <w:sz w:val="22"/>
          <w:szCs w:val="22"/>
        </w:rPr>
        <w:t xml:space="preserve"> </w:t>
      </w:r>
      <w:proofErr w:type="spellStart"/>
      <w:r w:rsidRPr="00BD22AD">
        <w:rPr>
          <w:sz w:val="22"/>
          <w:szCs w:val="22"/>
        </w:rPr>
        <w:t>публично</w:t>
      </w:r>
      <w:proofErr w:type="spellEnd"/>
      <w:r w:rsidRPr="00BD22AD">
        <w:rPr>
          <w:sz w:val="22"/>
          <w:szCs w:val="22"/>
        </w:rPr>
        <w:t xml:space="preserve"> </w:t>
      </w:r>
      <w:proofErr w:type="spellStart"/>
      <w:r w:rsidRPr="00BD22AD">
        <w:rPr>
          <w:sz w:val="22"/>
          <w:szCs w:val="22"/>
        </w:rPr>
        <w:t>оповестени</w:t>
      </w:r>
      <w:proofErr w:type="spellEnd"/>
      <w:r w:rsidRPr="00BD22AD">
        <w:rPr>
          <w:sz w:val="22"/>
          <w:szCs w:val="22"/>
        </w:rPr>
        <w:t>.</w:t>
      </w:r>
      <w:r w:rsidRPr="00BD22AD">
        <w:rPr>
          <w:b/>
          <w:sz w:val="22"/>
          <w:szCs w:val="22"/>
        </w:rPr>
        <w:t xml:space="preserve"> </w:t>
      </w:r>
      <w:proofErr w:type="spellStart"/>
      <w:r w:rsidRPr="00BD22AD">
        <w:rPr>
          <w:b/>
          <w:sz w:val="22"/>
          <w:szCs w:val="22"/>
        </w:rPr>
        <w:t>Цената</w:t>
      </w:r>
      <w:proofErr w:type="spellEnd"/>
      <w:r w:rsidRPr="00BD22AD">
        <w:rPr>
          <w:b/>
          <w:sz w:val="22"/>
          <w:szCs w:val="22"/>
        </w:rPr>
        <w:t xml:space="preserve"> </w:t>
      </w:r>
      <w:proofErr w:type="spellStart"/>
      <w:r w:rsidRPr="00BD22AD">
        <w:rPr>
          <w:b/>
          <w:sz w:val="22"/>
          <w:szCs w:val="22"/>
        </w:rPr>
        <w:t>по</w:t>
      </w:r>
      <w:proofErr w:type="spellEnd"/>
      <w:r w:rsidRPr="00BD22AD">
        <w:rPr>
          <w:b/>
          <w:sz w:val="22"/>
          <w:szCs w:val="22"/>
        </w:rPr>
        <w:t xml:space="preserve"> </w:t>
      </w:r>
      <w:proofErr w:type="spellStart"/>
      <w:r w:rsidRPr="00BD22AD">
        <w:rPr>
          <w:b/>
          <w:sz w:val="22"/>
          <w:szCs w:val="22"/>
        </w:rPr>
        <w:t>договора</w:t>
      </w:r>
      <w:proofErr w:type="spellEnd"/>
      <w:r w:rsidRPr="00BD22AD">
        <w:rPr>
          <w:b/>
          <w:sz w:val="22"/>
          <w:szCs w:val="22"/>
        </w:rPr>
        <w:t xml:space="preserve"> </w:t>
      </w:r>
      <w:proofErr w:type="spellStart"/>
      <w:r w:rsidRPr="00BD22AD">
        <w:rPr>
          <w:b/>
          <w:sz w:val="22"/>
          <w:szCs w:val="22"/>
        </w:rPr>
        <w:t>не</w:t>
      </w:r>
      <w:proofErr w:type="spellEnd"/>
      <w:r w:rsidRPr="00BD22AD">
        <w:rPr>
          <w:b/>
          <w:sz w:val="22"/>
          <w:szCs w:val="22"/>
        </w:rPr>
        <w:t xml:space="preserve"> </w:t>
      </w:r>
      <w:proofErr w:type="spellStart"/>
      <w:r w:rsidRPr="00BD22AD">
        <w:rPr>
          <w:b/>
          <w:sz w:val="22"/>
          <w:szCs w:val="22"/>
        </w:rPr>
        <w:t>може</w:t>
      </w:r>
      <w:proofErr w:type="spellEnd"/>
      <w:r w:rsidRPr="00BD22AD">
        <w:rPr>
          <w:b/>
          <w:sz w:val="22"/>
          <w:szCs w:val="22"/>
        </w:rPr>
        <w:t xml:space="preserve"> </w:t>
      </w:r>
      <w:proofErr w:type="spellStart"/>
      <w:r w:rsidRPr="00BD22AD">
        <w:rPr>
          <w:b/>
          <w:sz w:val="22"/>
          <w:szCs w:val="22"/>
        </w:rPr>
        <w:t>да</w:t>
      </w:r>
      <w:proofErr w:type="spellEnd"/>
      <w:r w:rsidRPr="00BD22AD">
        <w:rPr>
          <w:b/>
          <w:sz w:val="22"/>
          <w:szCs w:val="22"/>
        </w:rPr>
        <w:t xml:space="preserve"> </w:t>
      </w:r>
      <w:proofErr w:type="spellStart"/>
      <w:r w:rsidRPr="00BD22AD">
        <w:rPr>
          <w:b/>
          <w:sz w:val="22"/>
          <w:szCs w:val="22"/>
        </w:rPr>
        <w:t>бъде</w:t>
      </w:r>
      <w:proofErr w:type="spellEnd"/>
      <w:r w:rsidRPr="00BD22AD">
        <w:rPr>
          <w:b/>
          <w:sz w:val="22"/>
          <w:szCs w:val="22"/>
        </w:rPr>
        <w:t xml:space="preserve"> </w:t>
      </w:r>
      <w:proofErr w:type="spellStart"/>
      <w:r w:rsidRPr="00BD22AD">
        <w:rPr>
          <w:b/>
          <w:sz w:val="22"/>
          <w:szCs w:val="22"/>
        </w:rPr>
        <w:t>посочвана</w:t>
      </w:r>
      <w:proofErr w:type="spellEnd"/>
      <w:r w:rsidRPr="00BD22AD">
        <w:rPr>
          <w:b/>
          <w:sz w:val="22"/>
          <w:szCs w:val="22"/>
        </w:rPr>
        <w:t xml:space="preserve"> </w:t>
      </w:r>
      <w:proofErr w:type="spellStart"/>
      <w:r w:rsidRPr="00BD22AD">
        <w:rPr>
          <w:b/>
          <w:sz w:val="22"/>
          <w:szCs w:val="22"/>
        </w:rPr>
        <w:t>като</w:t>
      </w:r>
      <w:proofErr w:type="spellEnd"/>
      <w:r w:rsidRPr="00BD22AD">
        <w:rPr>
          <w:b/>
          <w:sz w:val="22"/>
          <w:szCs w:val="22"/>
        </w:rPr>
        <w:t xml:space="preserve"> </w:t>
      </w:r>
      <w:proofErr w:type="spellStart"/>
      <w:r w:rsidRPr="00BD22AD">
        <w:rPr>
          <w:b/>
          <w:sz w:val="22"/>
          <w:szCs w:val="22"/>
        </w:rPr>
        <w:t>конфиденциална</w:t>
      </w:r>
      <w:proofErr w:type="spellEnd"/>
      <w:r w:rsidRPr="00BD22AD">
        <w:rPr>
          <w:b/>
          <w:sz w:val="22"/>
          <w:szCs w:val="22"/>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 изготвяне на офертата всички документи от всеки един от отделните пликове от офертата се сканират последователно в общ файл в PDF формат (поотделно за всеки един плик) и се представят и на електронен носител, който се поставя в съответния плик.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sz w:val="22"/>
          <w:szCs w:val="22"/>
          <w:lang w:val="bg-BG" w:eastAsia="bg-BG"/>
        </w:rPr>
      </w:pPr>
      <w:r>
        <w:rPr>
          <w:b/>
          <w:sz w:val="22"/>
          <w:szCs w:val="22"/>
          <w:lang w:val="bg-BG" w:eastAsia="bg-BG"/>
        </w:rPr>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Доказателства за  техническите възможности и/или квалификация на участника съгласно Раздел VI от настоящата документация</w:t>
      </w:r>
      <w:r w:rsidR="00E24232" w:rsidRPr="00E24232">
        <w:rPr>
          <w:rFonts w:eastAsiaTheme="minorHAnsi"/>
          <w:lang w:val="bg-BG"/>
        </w:rPr>
        <w:t>.</w:t>
      </w:r>
    </w:p>
    <w:p w:rsidR="00DD0E63" w:rsidRPr="00DD0E63" w:rsidRDefault="00DD0E63" w:rsidP="00E24232">
      <w:pPr>
        <w:autoSpaceDE w:val="0"/>
        <w:autoSpaceDN w:val="0"/>
        <w:adjustRightInd w:val="0"/>
        <w:jc w:val="both"/>
        <w:rPr>
          <w:rFonts w:eastAsiaTheme="minorHAnsi"/>
          <w:b/>
          <w:lang w:val="bg-BG"/>
        </w:rPr>
      </w:pPr>
      <w:r>
        <w:rPr>
          <w:rFonts w:eastAsiaTheme="minorHAnsi"/>
          <w:lang w:val="bg-BG"/>
        </w:rPr>
        <w:t xml:space="preserve">     11.1.</w:t>
      </w:r>
      <w:r w:rsidRPr="00DD0E63">
        <w:rPr>
          <w:rFonts w:eastAsiaTheme="minorHAnsi"/>
          <w:bCs/>
        </w:rPr>
        <w:t xml:space="preserve"> </w:t>
      </w:r>
      <w:proofErr w:type="spellStart"/>
      <w:r w:rsidRPr="00E24232">
        <w:rPr>
          <w:rFonts w:eastAsiaTheme="minorHAnsi"/>
          <w:bCs/>
        </w:rPr>
        <w:t>Списък</w:t>
      </w:r>
      <w:proofErr w:type="spellEnd"/>
      <w:r w:rsidRPr="00E24232">
        <w:rPr>
          <w:rFonts w:eastAsiaTheme="minorHAnsi"/>
          <w:bCs/>
        </w:rPr>
        <w:t xml:space="preserve"> </w:t>
      </w:r>
      <w:proofErr w:type="spellStart"/>
      <w:r w:rsidRPr="00E24232">
        <w:rPr>
          <w:rFonts w:eastAsiaTheme="minorHAnsi"/>
          <w:bCs/>
        </w:rPr>
        <w:t>на</w:t>
      </w:r>
      <w:proofErr w:type="spellEnd"/>
      <w:r w:rsidRPr="00E24232">
        <w:rPr>
          <w:rFonts w:eastAsiaTheme="minorHAnsi"/>
          <w:bCs/>
        </w:rPr>
        <w:t xml:space="preserve"> </w:t>
      </w:r>
      <w:proofErr w:type="spellStart"/>
      <w:r>
        <w:rPr>
          <w:rFonts w:eastAsiaTheme="minorHAnsi"/>
          <w:bCs/>
        </w:rPr>
        <w:t>доставките</w:t>
      </w:r>
      <w:proofErr w:type="spellEnd"/>
      <w:r w:rsidRPr="00E24232">
        <w:rPr>
          <w:rFonts w:eastAsiaTheme="minorHAnsi"/>
          <w:bCs/>
        </w:rPr>
        <w:t xml:space="preserve"> с </w:t>
      </w:r>
      <w:proofErr w:type="spellStart"/>
      <w:r w:rsidRPr="00E24232">
        <w:rPr>
          <w:rFonts w:eastAsiaTheme="minorHAnsi"/>
          <w:bCs/>
        </w:rPr>
        <w:t>предмет</w:t>
      </w:r>
      <w:proofErr w:type="spellEnd"/>
      <w:r w:rsidRPr="00E24232">
        <w:rPr>
          <w:rFonts w:eastAsiaTheme="minorHAnsi"/>
          <w:bCs/>
        </w:rPr>
        <w:t xml:space="preserve"> </w:t>
      </w:r>
      <w:proofErr w:type="spellStart"/>
      <w:r w:rsidRPr="00E24232">
        <w:rPr>
          <w:rFonts w:eastAsiaTheme="minorHAnsi"/>
          <w:bCs/>
        </w:rPr>
        <w:t>еднакъв</w:t>
      </w:r>
      <w:proofErr w:type="spellEnd"/>
      <w:r w:rsidRPr="00E24232">
        <w:rPr>
          <w:rFonts w:eastAsiaTheme="minorHAnsi"/>
          <w:bCs/>
        </w:rPr>
        <w:t xml:space="preserve"> </w:t>
      </w:r>
      <w:proofErr w:type="spellStart"/>
      <w:r w:rsidRPr="00E24232">
        <w:rPr>
          <w:rFonts w:eastAsiaTheme="minorHAnsi"/>
          <w:bCs/>
        </w:rPr>
        <w:t>или</w:t>
      </w:r>
      <w:proofErr w:type="spellEnd"/>
      <w:r w:rsidRPr="00E24232">
        <w:rPr>
          <w:rFonts w:eastAsiaTheme="minorHAnsi"/>
          <w:bCs/>
        </w:rPr>
        <w:t xml:space="preserve"> </w:t>
      </w:r>
      <w:proofErr w:type="spellStart"/>
      <w:r w:rsidRPr="00E24232">
        <w:rPr>
          <w:rFonts w:eastAsiaTheme="minorHAnsi"/>
          <w:bCs/>
        </w:rPr>
        <w:t>сходен</w:t>
      </w:r>
      <w:proofErr w:type="spellEnd"/>
      <w:r w:rsidRPr="00E24232">
        <w:rPr>
          <w:rFonts w:eastAsiaTheme="minorHAnsi"/>
          <w:bCs/>
        </w:rPr>
        <w:t xml:space="preserve"> с </w:t>
      </w:r>
      <w:proofErr w:type="spellStart"/>
      <w:r w:rsidRPr="00E24232">
        <w:rPr>
          <w:rFonts w:eastAsiaTheme="minorHAnsi"/>
          <w:bCs/>
        </w:rPr>
        <w:t>предмета</w:t>
      </w:r>
      <w:proofErr w:type="spellEnd"/>
      <w:r w:rsidRPr="00E24232">
        <w:rPr>
          <w:rFonts w:eastAsiaTheme="minorHAnsi"/>
          <w:bCs/>
        </w:rPr>
        <w:t xml:space="preserve"> </w:t>
      </w:r>
      <w:proofErr w:type="spellStart"/>
      <w:r w:rsidRPr="00E24232">
        <w:rPr>
          <w:rFonts w:eastAsiaTheme="minorHAnsi"/>
          <w:bCs/>
        </w:rPr>
        <w:t>на</w:t>
      </w:r>
      <w:proofErr w:type="spellEnd"/>
      <w:r w:rsidRPr="00E24232">
        <w:rPr>
          <w:rFonts w:eastAsiaTheme="minorHAnsi"/>
          <w:bCs/>
        </w:rPr>
        <w:t xml:space="preserve"> </w:t>
      </w:r>
      <w:proofErr w:type="spellStart"/>
      <w:r w:rsidRPr="00E24232">
        <w:rPr>
          <w:rFonts w:eastAsiaTheme="minorHAnsi"/>
          <w:bCs/>
        </w:rPr>
        <w:t>обществената</w:t>
      </w:r>
      <w:proofErr w:type="spellEnd"/>
      <w:r w:rsidRPr="00E24232">
        <w:rPr>
          <w:rFonts w:eastAsiaTheme="minorHAnsi"/>
          <w:bCs/>
        </w:rPr>
        <w:t xml:space="preserve"> </w:t>
      </w:r>
      <w:proofErr w:type="spellStart"/>
      <w:r w:rsidRPr="00E24232">
        <w:rPr>
          <w:rFonts w:eastAsiaTheme="minorHAnsi"/>
          <w:bCs/>
        </w:rPr>
        <w:t>поръчка</w:t>
      </w:r>
      <w:proofErr w:type="spellEnd"/>
      <w:r>
        <w:rPr>
          <w:rFonts w:eastAsiaTheme="minorHAnsi"/>
          <w:bCs/>
        </w:rPr>
        <w:t>-</w:t>
      </w:r>
      <w:r w:rsidRPr="00E24232">
        <w:rPr>
          <w:rFonts w:eastAsiaTheme="minorHAnsi"/>
          <w:bCs/>
        </w:rPr>
        <w:t xml:space="preserve"> </w:t>
      </w:r>
      <w:proofErr w:type="spellStart"/>
      <w:r w:rsidRPr="00DD0E63">
        <w:rPr>
          <w:rFonts w:eastAsiaTheme="minorHAnsi"/>
          <w:b/>
          <w:bCs/>
        </w:rPr>
        <w:t>Приложение</w:t>
      </w:r>
      <w:proofErr w:type="spellEnd"/>
      <w:r w:rsidRPr="00DD0E63">
        <w:rPr>
          <w:rFonts w:eastAsiaTheme="minorHAnsi"/>
          <w:b/>
          <w:bCs/>
        </w:rPr>
        <w:t xml:space="preserve"> № 3</w:t>
      </w:r>
    </w:p>
    <w:p w:rsidR="00E24232" w:rsidRP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2</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843B52" w:rsidRDefault="00E24232" w:rsidP="00843B52">
      <w:pPr>
        <w:pStyle w:val="Default"/>
        <w:jc w:val="both"/>
        <w:rPr>
          <w:rFonts w:ascii="Times New Roman" w:hAnsi="Times New Roman" w:cs="Times New Roman"/>
          <w:sz w:val="23"/>
          <w:szCs w:val="23"/>
        </w:rPr>
      </w:pPr>
      <w:r w:rsidRPr="00843B52">
        <w:rPr>
          <w:rFonts w:ascii="Times New Roman" w:hAnsi="Times New Roman" w:cs="Times New Roman"/>
          <w:b/>
          <w:bCs/>
        </w:rPr>
        <w:t>2. Плик № 2 „Предложение за изпълнение на поръчката” (заглавие:………….)</w:t>
      </w:r>
      <w:r w:rsidRPr="00843B52">
        <w:rPr>
          <w:rFonts w:ascii="Times New Roman" w:hAnsi="Times New Roman" w:cs="Times New Roman"/>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843B52">
        <w:rPr>
          <w:rFonts w:ascii="Times New Roman" w:hAnsi="Times New Roman" w:cs="Times New Roman"/>
          <w:b/>
          <w:bCs/>
        </w:rPr>
        <w:t xml:space="preserve">(Приложение № </w:t>
      </w:r>
      <w:r w:rsidR="006818B8" w:rsidRPr="00843B52">
        <w:rPr>
          <w:rFonts w:ascii="Times New Roman" w:hAnsi="Times New Roman" w:cs="Times New Roman"/>
          <w:b/>
          <w:bCs/>
        </w:rPr>
        <w:t>1</w:t>
      </w:r>
      <w:r w:rsidRPr="00843B52">
        <w:rPr>
          <w:rFonts w:ascii="Times New Roman" w:hAnsi="Times New Roman" w:cs="Times New Roman"/>
          <w:b/>
          <w:bCs/>
        </w:rPr>
        <w:t>)</w:t>
      </w:r>
      <w:r w:rsidRPr="00843B52">
        <w:rPr>
          <w:rFonts w:ascii="Times New Roman" w:hAnsi="Times New Roman" w:cs="Times New Roman"/>
        </w:rPr>
        <w:t>.</w:t>
      </w:r>
      <w:r w:rsidR="00843B52" w:rsidRPr="00843B52">
        <w:rPr>
          <w:rFonts w:ascii="Times New Roman" w:hAnsi="Times New Roman" w:cs="Times New Roman"/>
          <w:sz w:val="23"/>
          <w:szCs w:val="23"/>
        </w:rPr>
        <w:t xml:space="preserve"> </w:t>
      </w:r>
    </w:p>
    <w:p w:rsidR="00843B52" w:rsidRPr="00843B52" w:rsidRDefault="00843B52" w:rsidP="00843B52">
      <w:pPr>
        <w:pStyle w:val="Default"/>
        <w:jc w:val="both"/>
        <w:rPr>
          <w:rFonts w:ascii="Times New Roman" w:hAnsi="Times New Roman" w:cs="Times New Roman"/>
        </w:rPr>
      </w:pPr>
      <w:r w:rsidRPr="00843B52">
        <w:rPr>
          <w:rFonts w:ascii="Times New Roman" w:hAnsi="Times New Roman" w:cs="Times New Roman"/>
        </w:rPr>
        <w:t xml:space="preserve">Към техническото предложение следва да бъдат приложени заверени копия на: </w:t>
      </w:r>
    </w:p>
    <w:p w:rsidR="00843B52" w:rsidRPr="00843B52" w:rsidRDefault="00843B52" w:rsidP="00843B52">
      <w:pPr>
        <w:autoSpaceDE w:val="0"/>
        <w:autoSpaceDN w:val="0"/>
        <w:adjustRightInd w:val="0"/>
        <w:spacing w:after="35"/>
        <w:jc w:val="both"/>
        <w:rPr>
          <w:rFonts w:eastAsiaTheme="minorHAnsi"/>
          <w:color w:val="000000"/>
          <w:lang w:val="bg-BG"/>
        </w:rPr>
      </w:pPr>
      <w:r w:rsidRPr="00843B52">
        <w:rPr>
          <w:rFonts w:eastAsiaTheme="minorHAnsi"/>
          <w:color w:val="000000"/>
          <w:lang w:val="bg-BG"/>
        </w:rPr>
        <w:lastRenderedPageBreak/>
        <w:t>1. Свидетелство за регистрация или др. регистрационен и/или идентифициращ документ за предлагани</w:t>
      </w:r>
      <w:r>
        <w:rPr>
          <w:rFonts w:eastAsiaTheme="minorHAnsi"/>
          <w:color w:val="000000"/>
          <w:lang w:val="bg-BG"/>
        </w:rPr>
        <w:t>я</w:t>
      </w:r>
      <w:r w:rsidRPr="00843B52">
        <w:rPr>
          <w:rFonts w:eastAsiaTheme="minorHAnsi"/>
          <w:color w:val="000000"/>
          <w:lang w:val="bg-BG"/>
        </w:rPr>
        <w:t xml:space="preserve">т автомобил; </w:t>
      </w:r>
    </w:p>
    <w:p w:rsidR="00843B52" w:rsidRPr="00843B52" w:rsidRDefault="00843B52" w:rsidP="00843B52">
      <w:pPr>
        <w:autoSpaceDE w:val="0"/>
        <w:autoSpaceDN w:val="0"/>
        <w:adjustRightInd w:val="0"/>
        <w:spacing w:after="35"/>
        <w:jc w:val="both"/>
        <w:rPr>
          <w:rFonts w:eastAsiaTheme="minorHAnsi"/>
          <w:color w:val="000000"/>
          <w:lang w:val="bg-BG"/>
        </w:rPr>
      </w:pPr>
      <w:r w:rsidRPr="00843B52">
        <w:rPr>
          <w:rFonts w:eastAsiaTheme="minorHAnsi"/>
          <w:color w:val="000000"/>
          <w:lang w:val="bg-BG"/>
        </w:rPr>
        <w:t>2. документи, удостоверяващи съответствието на предлагани</w:t>
      </w:r>
      <w:r>
        <w:rPr>
          <w:rFonts w:eastAsiaTheme="minorHAnsi"/>
          <w:color w:val="000000"/>
          <w:lang w:val="bg-BG"/>
        </w:rPr>
        <w:t>я</w:t>
      </w:r>
      <w:r w:rsidRPr="00843B52">
        <w:rPr>
          <w:rFonts w:eastAsiaTheme="minorHAnsi"/>
          <w:color w:val="000000"/>
          <w:lang w:val="bg-BG"/>
        </w:rPr>
        <w:t>т</w:t>
      </w:r>
      <w:r>
        <w:rPr>
          <w:rFonts w:eastAsiaTheme="minorHAnsi"/>
          <w:color w:val="000000"/>
          <w:lang w:val="bg-BG"/>
        </w:rPr>
        <w:t xml:space="preserve"> автомобил</w:t>
      </w:r>
      <w:r w:rsidRPr="00843B52">
        <w:rPr>
          <w:rFonts w:eastAsiaTheme="minorHAnsi"/>
          <w:color w:val="000000"/>
          <w:lang w:val="bg-BG"/>
        </w:rPr>
        <w:t xml:space="preserve"> с посочен</w:t>
      </w:r>
      <w:r>
        <w:rPr>
          <w:rFonts w:eastAsiaTheme="minorHAnsi"/>
          <w:color w:val="000000"/>
          <w:lang w:val="bg-BG"/>
        </w:rPr>
        <w:t>ите от участника технически параметри</w:t>
      </w:r>
      <w:r w:rsidRPr="00843B52">
        <w:rPr>
          <w:rFonts w:eastAsiaTheme="minorHAnsi"/>
          <w:color w:val="000000"/>
          <w:lang w:val="bg-BG"/>
        </w:rPr>
        <w:t xml:space="preserve"> – когато данните не се съдържат в документите по предходната точка; </w:t>
      </w:r>
    </w:p>
    <w:p w:rsidR="00843B52" w:rsidRPr="00843B52" w:rsidRDefault="00843B52" w:rsidP="00843B52">
      <w:pPr>
        <w:autoSpaceDE w:val="0"/>
        <w:autoSpaceDN w:val="0"/>
        <w:adjustRightInd w:val="0"/>
        <w:jc w:val="both"/>
        <w:rPr>
          <w:rFonts w:eastAsiaTheme="minorHAnsi"/>
          <w:color w:val="000000"/>
          <w:lang w:val="bg-BG"/>
        </w:rPr>
      </w:pPr>
      <w:r w:rsidRPr="00843B52">
        <w:rPr>
          <w:rFonts w:eastAsiaTheme="minorHAnsi"/>
          <w:color w:val="000000"/>
          <w:lang w:val="bg-BG"/>
        </w:rPr>
        <w:t xml:space="preserve">3. </w:t>
      </w:r>
      <w:proofErr w:type="spellStart"/>
      <w:proofErr w:type="gramStart"/>
      <w:r w:rsidRPr="00A525E5">
        <w:rPr>
          <w:sz w:val="22"/>
          <w:szCs w:val="22"/>
        </w:rPr>
        <w:t>сервизна</w:t>
      </w:r>
      <w:proofErr w:type="spellEnd"/>
      <w:proofErr w:type="gramEnd"/>
      <w:r w:rsidRPr="00A525E5">
        <w:rPr>
          <w:sz w:val="22"/>
          <w:szCs w:val="22"/>
        </w:rPr>
        <w:t xml:space="preserve"> </w:t>
      </w:r>
      <w:proofErr w:type="spellStart"/>
      <w:r w:rsidRPr="00A525E5">
        <w:rPr>
          <w:sz w:val="22"/>
          <w:szCs w:val="22"/>
        </w:rPr>
        <w:t>изтория</w:t>
      </w:r>
      <w:proofErr w:type="spellEnd"/>
      <w:r>
        <w:rPr>
          <w:sz w:val="22"/>
          <w:szCs w:val="22"/>
          <w:lang w:val="bg-BG"/>
        </w:rPr>
        <w:t xml:space="preserve"> на предлагания автомобил</w:t>
      </w:r>
      <w:r w:rsidRPr="00843B52">
        <w:rPr>
          <w:rFonts w:eastAsiaTheme="minorHAnsi"/>
          <w:color w:val="000000"/>
          <w:lang w:val="bg-BG"/>
        </w:rPr>
        <w:t xml:space="preserve">. </w:t>
      </w:r>
    </w:p>
    <w:p w:rsidR="00843B52" w:rsidRDefault="00843B52" w:rsidP="00E24232">
      <w:pPr>
        <w:autoSpaceDE w:val="0"/>
        <w:autoSpaceDN w:val="0"/>
        <w:adjustRightInd w:val="0"/>
        <w:jc w:val="both"/>
        <w:rPr>
          <w:rFonts w:eastAsiaTheme="minorHAnsi"/>
          <w:b/>
          <w:bCs/>
          <w:lang w:val="bg-BG"/>
        </w:rPr>
      </w:pPr>
      <w:r w:rsidRPr="00843B52">
        <w:rPr>
          <w:rFonts w:eastAsiaTheme="minorHAnsi"/>
          <w:color w:val="000000"/>
          <w:lang w:val="bg-BG"/>
        </w:rPr>
        <w:t>Към техническото предложение</w:t>
      </w:r>
      <w:r>
        <w:rPr>
          <w:rFonts w:eastAsiaTheme="minorHAnsi"/>
          <w:color w:val="000000"/>
          <w:lang w:val="bg-BG"/>
        </w:rPr>
        <w:t>, следва да се приложат</w:t>
      </w:r>
      <w:r w:rsidRPr="00843B52">
        <w:rPr>
          <w:rFonts w:eastAsiaTheme="minorHAnsi"/>
          <w:color w:val="000000"/>
          <w:lang w:val="bg-BG"/>
        </w:rPr>
        <w:t xml:space="preserve"> </w:t>
      </w:r>
      <w:proofErr w:type="spellStart"/>
      <w:r w:rsidRPr="00A525E5">
        <w:rPr>
          <w:sz w:val="22"/>
          <w:szCs w:val="22"/>
          <w:lang w:eastAsia="ar-SA"/>
        </w:rPr>
        <w:t>фотографски</w:t>
      </w:r>
      <w:proofErr w:type="spellEnd"/>
      <w:r w:rsidRPr="00A525E5">
        <w:rPr>
          <w:sz w:val="22"/>
          <w:szCs w:val="22"/>
          <w:lang w:eastAsia="ar-SA"/>
        </w:rPr>
        <w:t xml:space="preserve"> </w:t>
      </w:r>
      <w:proofErr w:type="spellStart"/>
      <w:r w:rsidRPr="00A525E5">
        <w:rPr>
          <w:sz w:val="22"/>
          <w:szCs w:val="22"/>
          <w:lang w:eastAsia="ar-SA"/>
        </w:rPr>
        <w:t>снимки</w:t>
      </w:r>
      <w:proofErr w:type="spellEnd"/>
      <w:r w:rsidRPr="00A525E5">
        <w:rPr>
          <w:sz w:val="22"/>
          <w:szCs w:val="22"/>
          <w:lang w:eastAsia="ar-SA"/>
        </w:rPr>
        <w:t xml:space="preserve"> </w:t>
      </w:r>
      <w:r w:rsidRPr="00A525E5">
        <w:rPr>
          <w:sz w:val="22"/>
          <w:szCs w:val="22"/>
          <w:lang w:val="ru-RU"/>
        </w:rPr>
        <w:t xml:space="preserve">на </w:t>
      </w:r>
      <w:r>
        <w:rPr>
          <w:sz w:val="22"/>
          <w:szCs w:val="22"/>
          <w:lang w:val="ru-RU"/>
        </w:rPr>
        <w:t>автомобила</w:t>
      </w:r>
      <w:r w:rsidRPr="00A525E5">
        <w:rPr>
          <w:sz w:val="22"/>
          <w:szCs w:val="22"/>
          <w:lang w:val="ru-RU"/>
        </w:rPr>
        <w:t>, от които става ясно сътоянието на интериора, ходова част, двигател, гуми, външна част</w:t>
      </w:r>
      <w:r>
        <w:rPr>
          <w:rFonts w:eastAsiaTheme="minorHAnsi"/>
          <w:b/>
          <w:bCs/>
          <w:lang w:val="bg-BG"/>
        </w:rPr>
        <w:t>.</w:t>
      </w:r>
    </w:p>
    <w:p w:rsidR="00843B52" w:rsidRDefault="00843B52" w:rsidP="00E24232">
      <w:pPr>
        <w:autoSpaceDE w:val="0"/>
        <w:autoSpaceDN w:val="0"/>
        <w:adjustRightInd w:val="0"/>
        <w:jc w:val="both"/>
        <w:rPr>
          <w:rFonts w:eastAsiaTheme="minorHAnsi"/>
          <w:b/>
          <w:bCs/>
          <w:lang w:val="bg-BG"/>
        </w:rPr>
      </w:pP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843B52" w:rsidRDefault="007D5D3A" w:rsidP="00E24232">
      <w:pPr>
        <w:autoSpaceDE w:val="0"/>
        <w:autoSpaceDN w:val="0"/>
        <w:adjustRightInd w:val="0"/>
        <w:jc w:val="both"/>
        <w:rPr>
          <w:sz w:val="23"/>
          <w:szCs w:val="23"/>
        </w:rPr>
      </w:pPr>
      <w:proofErr w:type="spellStart"/>
      <w:r>
        <w:rPr>
          <w:sz w:val="23"/>
          <w:szCs w:val="23"/>
        </w:rPr>
        <w:t>При</w:t>
      </w:r>
      <w:proofErr w:type="spellEnd"/>
      <w:r>
        <w:rPr>
          <w:sz w:val="23"/>
          <w:szCs w:val="23"/>
        </w:rPr>
        <w:t xml:space="preserve"> </w:t>
      </w:r>
      <w:proofErr w:type="spellStart"/>
      <w:r>
        <w:rPr>
          <w:sz w:val="23"/>
          <w:szCs w:val="23"/>
        </w:rPr>
        <w:t>попълване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Ценовото</w:t>
      </w:r>
      <w:proofErr w:type="spellEnd"/>
      <w:r>
        <w:rPr>
          <w:sz w:val="23"/>
          <w:szCs w:val="23"/>
        </w:rPr>
        <w:t xml:space="preserve"> </w:t>
      </w:r>
      <w:proofErr w:type="spellStart"/>
      <w:r>
        <w:rPr>
          <w:sz w:val="23"/>
          <w:szCs w:val="23"/>
        </w:rPr>
        <w:t>предложение</w:t>
      </w:r>
      <w:proofErr w:type="spellEnd"/>
      <w:r>
        <w:rPr>
          <w:sz w:val="23"/>
          <w:szCs w:val="23"/>
        </w:rPr>
        <w:t xml:space="preserve"> </w:t>
      </w:r>
      <w:proofErr w:type="spellStart"/>
      <w:r>
        <w:rPr>
          <w:sz w:val="23"/>
          <w:szCs w:val="23"/>
        </w:rPr>
        <w:t>всеки</w:t>
      </w:r>
      <w:proofErr w:type="spellEnd"/>
      <w:r>
        <w:rPr>
          <w:sz w:val="23"/>
          <w:szCs w:val="23"/>
        </w:rPr>
        <w:t xml:space="preserve"> </w:t>
      </w:r>
      <w:proofErr w:type="spellStart"/>
      <w:r>
        <w:rPr>
          <w:sz w:val="23"/>
          <w:szCs w:val="23"/>
        </w:rPr>
        <w:t>участник</w:t>
      </w:r>
      <w:proofErr w:type="spellEnd"/>
      <w:r>
        <w:rPr>
          <w:sz w:val="23"/>
          <w:szCs w:val="23"/>
        </w:rPr>
        <w:t xml:space="preserve"> </w:t>
      </w:r>
      <w:proofErr w:type="spellStart"/>
      <w:r>
        <w:rPr>
          <w:sz w:val="23"/>
          <w:szCs w:val="23"/>
        </w:rPr>
        <w:t>следва</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посочи</w:t>
      </w:r>
      <w:proofErr w:type="spellEnd"/>
      <w:r>
        <w:rPr>
          <w:sz w:val="23"/>
          <w:szCs w:val="23"/>
        </w:rPr>
        <w:t xml:space="preserve"> </w:t>
      </w:r>
      <w:proofErr w:type="spellStart"/>
      <w:r>
        <w:rPr>
          <w:sz w:val="23"/>
          <w:szCs w:val="23"/>
        </w:rPr>
        <w:t>предлаганата</w:t>
      </w:r>
      <w:proofErr w:type="spellEnd"/>
      <w:r>
        <w:rPr>
          <w:sz w:val="23"/>
          <w:szCs w:val="23"/>
        </w:rPr>
        <w:t xml:space="preserve"> </w:t>
      </w:r>
      <w:proofErr w:type="spellStart"/>
      <w:r>
        <w:rPr>
          <w:sz w:val="23"/>
          <w:szCs w:val="23"/>
        </w:rPr>
        <w:t>от</w:t>
      </w:r>
      <w:proofErr w:type="spellEnd"/>
      <w:r>
        <w:rPr>
          <w:sz w:val="23"/>
          <w:szCs w:val="23"/>
        </w:rPr>
        <w:t xml:space="preserve"> </w:t>
      </w:r>
      <w:proofErr w:type="spellStart"/>
      <w:r>
        <w:rPr>
          <w:sz w:val="23"/>
          <w:szCs w:val="23"/>
        </w:rPr>
        <w:t>него</w:t>
      </w:r>
      <w:proofErr w:type="spellEnd"/>
      <w:r>
        <w:rPr>
          <w:sz w:val="23"/>
          <w:szCs w:val="23"/>
        </w:rPr>
        <w:t xml:space="preserve"> </w:t>
      </w:r>
      <w:proofErr w:type="spellStart"/>
      <w:r>
        <w:rPr>
          <w:sz w:val="23"/>
          <w:szCs w:val="23"/>
        </w:rPr>
        <w:t>единична</w:t>
      </w:r>
      <w:proofErr w:type="spellEnd"/>
      <w:r>
        <w:rPr>
          <w:sz w:val="23"/>
          <w:szCs w:val="23"/>
        </w:rPr>
        <w:t xml:space="preserve"> </w:t>
      </w:r>
      <w:proofErr w:type="spellStart"/>
      <w:r>
        <w:rPr>
          <w:sz w:val="23"/>
          <w:szCs w:val="23"/>
        </w:rPr>
        <w:t>цена</w:t>
      </w:r>
      <w:proofErr w:type="spellEnd"/>
      <w:r>
        <w:rPr>
          <w:sz w:val="23"/>
          <w:szCs w:val="23"/>
        </w:rPr>
        <w:t xml:space="preserve"> в </w:t>
      </w:r>
      <w:proofErr w:type="spellStart"/>
      <w:r>
        <w:rPr>
          <w:sz w:val="23"/>
          <w:szCs w:val="23"/>
        </w:rPr>
        <w:t>лева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автомобила</w:t>
      </w:r>
      <w:proofErr w:type="spellEnd"/>
      <w:r>
        <w:rPr>
          <w:sz w:val="23"/>
          <w:szCs w:val="23"/>
        </w:rPr>
        <w:t xml:space="preserve">, </w:t>
      </w:r>
      <w:proofErr w:type="spellStart"/>
      <w:r>
        <w:rPr>
          <w:sz w:val="23"/>
          <w:szCs w:val="23"/>
        </w:rPr>
        <w:t>предложен</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изпълнение</w:t>
      </w:r>
      <w:proofErr w:type="spellEnd"/>
      <w:r>
        <w:rPr>
          <w:sz w:val="23"/>
          <w:szCs w:val="23"/>
        </w:rPr>
        <w:t xml:space="preserve"> </w:t>
      </w:r>
      <w:proofErr w:type="spellStart"/>
      <w:r>
        <w:rPr>
          <w:sz w:val="23"/>
          <w:szCs w:val="23"/>
        </w:rPr>
        <w:t>предмета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поръчката</w:t>
      </w:r>
      <w:proofErr w:type="spellEnd"/>
      <w:r>
        <w:rPr>
          <w:sz w:val="23"/>
          <w:szCs w:val="23"/>
        </w:rPr>
        <w:t xml:space="preserve">. </w:t>
      </w:r>
      <w:proofErr w:type="spellStart"/>
      <w:r>
        <w:rPr>
          <w:sz w:val="23"/>
          <w:szCs w:val="23"/>
        </w:rPr>
        <w:t>Единичната</w:t>
      </w:r>
      <w:proofErr w:type="spellEnd"/>
      <w:r>
        <w:rPr>
          <w:sz w:val="23"/>
          <w:szCs w:val="23"/>
        </w:rPr>
        <w:t xml:space="preserve"> </w:t>
      </w:r>
      <w:proofErr w:type="spellStart"/>
      <w:r>
        <w:rPr>
          <w:sz w:val="23"/>
          <w:szCs w:val="23"/>
        </w:rPr>
        <w:t>цена</w:t>
      </w:r>
      <w:proofErr w:type="spellEnd"/>
      <w:r>
        <w:rPr>
          <w:sz w:val="23"/>
          <w:szCs w:val="23"/>
        </w:rPr>
        <w:t xml:space="preserve"> </w:t>
      </w:r>
      <w:proofErr w:type="spellStart"/>
      <w:r>
        <w:rPr>
          <w:sz w:val="23"/>
          <w:szCs w:val="23"/>
        </w:rPr>
        <w:t>трябва</w:t>
      </w:r>
      <w:proofErr w:type="spellEnd"/>
      <w:r>
        <w:rPr>
          <w:sz w:val="23"/>
          <w:szCs w:val="23"/>
        </w:rPr>
        <w:t xml:space="preserve"> </w:t>
      </w:r>
      <w:proofErr w:type="spellStart"/>
      <w:r>
        <w:rPr>
          <w:sz w:val="23"/>
          <w:szCs w:val="23"/>
        </w:rPr>
        <w:t>да</w:t>
      </w:r>
      <w:proofErr w:type="spellEnd"/>
      <w:r>
        <w:rPr>
          <w:sz w:val="23"/>
          <w:szCs w:val="23"/>
        </w:rPr>
        <w:t xml:space="preserve"> </w:t>
      </w:r>
      <w:r>
        <w:rPr>
          <w:sz w:val="23"/>
          <w:szCs w:val="23"/>
          <w:lang w:val="bg-BG"/>
        </w:rPr>
        <w:t>включва</w:t>
      </w:r>
      <w:r>
        <w:rPr>
          <w:sz w:val="23"/>
          <w:szCs w:val="23"/>
        </w:rPr>
        <w:t xml:space="preserve"> </w:t>
      </w:r>
      <w:proofErr w:type="spellStart"/>
      <w:r>
        <w:rPr>
          <w:sz w:val="23"/>
          <w:szCs w:val="23"/>
        </w:rPr>
        <w:t>всички</w:t>
      </w:r>
      <w:proofErr w:type="spellEnd"/>
      <w:r>
        <w:rPr>
          <w:sz w:val="23"/>
          <w:szCs w:val="23"/>
        </w:rPr>
        <w:t xml:space="preserve"> </w:t>
      </w:r>
      <w:proofErr w:type="spellStart"/>
      <w:r>
        <w:rPr>
          <w:sz w:val="23"/>
          <w:szCs w:val="23"/>
        </w:rPr>
        <w:t>данъци</w:t>
      </w:r>
      <w:proofErr w:type="spellEnd"/>
      <w:r>
        <w:rPr>
          <w:sz w:val="23"/>
          <w:szCs w:val="23"/>
        </w:rPr>
        <w:t xml:space="preserve"> и </w:t>
      </w:r>
      <w:proofErr w:type="spellStart"/>
      <w:r>
        <w:rPr>
          <w:sz w:val="23"/>
          <w:szCs w:val="23"/>
        </w:rPr>
        <w:t>разходи</w:t>
      </w:r>
      <w:proofErr w:type="spellEnd"/>
      <w:r>
        <w:rPr>
          <w:sz w:val="23"/>
          <w:szCs w:val="23"/>
        </w:rPr>
        <w:t xml:space="preserve">, </w:t>
      </w:r>
      <w:proofErr w:type="spellStart"/>
      <w:r>
        <w:rPr>
          <w:sz w:val="23"/>
          <w:szCs w:val="23"/>
        </w:rPr>
        <w:t>посочени</w:t>
      </w:r>
      <w:proofErr w:type="spellEnd"/>
      <w:r>
        <w:rPr>
          <w:sz w:val="23"/>
          <w:szCs w:val="23"/>
        </w:rPr>
        <w:t xml:space="preserve"> в </w:t>
      </w:r>
      <w:proofErr w:type="spellStart"/>
      <w:r>
        <w:rPr>
          <w:sz w:val="23"/>
          <w:szCs w:val="23"/>
        </w:rPr>
        <w:t>образеца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ценовото</w:t>
      </w:r>
      <w:proofErr w:type="spellEnd"/>
      <w:r>
        <w:rPr>
          <w:sz w:val="23"/>
          <w:szCs w:val="23"/>
        </w:rPr>
        <w:t xml:space="preserve"> </w:t>
      </w:r>
      <w:proofErr w:type="spellStart"/>
      <w:r>
        <w:rPr>
          <w:sz w:val="23"/>
          <w:szCs w:val="23"/>
        </w:rPr>
        <w:t>предложение</w:t>
      </w:r>
      <w:proofErr w:type="spellEnd"/>
      <w:r>
        <w:rPr>
          <w:sz w:val="23"/>
          <w:szCs w:val="23"/>
        </w:rPr>
        <w:t xml:space="preserve">. </w:t>
      </w:r>
      <w:proofErr w:type="spellStart"/>
      <w:r>
        <w:rPr>
          <w:sz w:val="23"/>
          <w:szCs w:val="23"/>
        </w:rPr>
        <w:t>Неспазването</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тези</w:t>
      </w:r>
      <w:proofErr w:type="spellEnd"/>
      <w:r>
        <w:rPr>
          <w:sz w:val="23"/>
          <w:szCs w:val="23"/>
        </w:rPr>
        <w:t xml:space="preserve"> </w:t>
      </w:r>
      <w:proofErr w:type="spellStart"/>
      <w:r>
        <w:rPr>
          <w:sz w:val="23"/>
          <w:szCs w:val="23"/>
        </w:rPr>
        <w:t>условия</w:t>
      </w:r>
      <w:proofErr w:type="spellEnd"/>
      <w:r>
        <w:rPr>
          <w:sz w:val="23"/>
          <w:szCs w:val="23"/>
        </w:rPr>
        <w:t xml:space="preserve"> е </w:t>
      </w:r>
      <w:proofErr w:type="spellStart"/>
      <w:r>
        <w:rPr>
          <w:sz w:val="23"/>
          <w:szCs w:val="23"/>
        </w:rPr>
        <w:t>основание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отстраняване</w:t>
      </w:r>
      <w:proofErr w:type="spellEnd"/>
      <w:r>
        <w:rPr>
          <w:sz w:val="23"/>
          <w:szCs w:val="23"/>
        </w:rPr>
        <w:t xml:space="preserve"> </w:t>
      </w:r>
      <w:proofErr w:type="spellStart"/>
      <w:r>
        <w:rPr>
          <w:sz w:val="23"/>
          <w:szCs w:val="23"/>
        </w:rPr>
        <w:t>от</w:t>
      </w:r>
      <w:proofErr w:type="spellEnd"/>
      <w:r>
        <w:rPr>
          <w:sz w:val="23"/>
          <w:szCs w:val="23"/>
        </w:rPr>
        <w:t xml:space="preserve"> </w:t>
      </w:r>
      <w:proofErr w:type="spellStart"/>
      <w:r>
        <w:rPr>
          <w:sz w:val="23"/>
          <w:szCs w:val="23"/>
        </w:rPr>
        <w:t>участие</w:t>
      </w:r>
      <w:proofErr w:type="spellEnd"/>
      <w:r>
        <w:rPr>
          <w:sz w:val="23"/>
          <w:szCs w:val="23"/>
        </w:rPr>
        <w:t xml:space="preserve"> в </w:t>
      </w:r>
      <w:proofErr w:type="spellStart"/>
      <w:r>
        <w:rPr>
          <w:sz w:val="23"/>
          <w:szCs w:val="23"/>
        </w:rPr>
        <w:t>процедурата</w:t>
      </w:r>
      <w:proofErr w:type="spellEnd"/>
      <w:r>
        <w:rPr>
          <w:sz w:val="23"/>
          <w:szCs w:val="23"/>
        </w:rPr>
        <w:t>.</w:t>
      </w:r>
    </w:p>
    <w:p w:rsidR="007D5D3A" w:rsidRPr="00E24232" w:rsidRDefault="007D5D3A"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00131BAE" w:rsidRPr="00F66D10">
        <w:rPr>
          <w:b/>
          <w:lang w:val="ru-RU"/>
        </w:rPr>
        <w:t>“</w:t>
      </w:r>
      <w:r w:rsidR="00131BAE">
        <w:rPr>
          <w:b/>
          <w:lang w:val="bg-BG"/>
        </w:rPr>
        <w:t>Най – ниска предложена цена”</w:t>
      </w:r>
      <w:r w:rsidRPr="00E24232">
        <w:rPr>
          <w:rFonts w:eastAsiaTheme="minorHAnsi"/>
          <w:bCs/>
          <w:lang w:val="bg-BG"/>
        </w:rPr>
        <w:t>, съгласно описаната в раздел VІІ методика за оценка на офертите.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C40969" w:rsidRDefault="00C40969" w:rsidP="00C40969">
      <w:pPr>
        <w:autoSpaceDE w:val="0"/>
        <w:autoSpaceDN w:val="0"/>
        <w:adjustRightInd w:val="0"/>
        <w:jc w:val="both"/>
        <w:rPr>
          <w:spacing w:val="5"/>
          <w:lang w:val="bg-BG"/>
        </w:rPr>
      </w:pPr>
      <w:r w:rsidRPr="00E24232">
        <w:rPr>
          <w:rFonts w:eastAsiaTheme="minorHAnsi"/>
          <w:bCs/>
          <w:lang w:val="bg-BG"/>
        </w:rPr>
        <w:t xml:space="preserve">На първо място се класира участникът, </w:t>
      </w:r>
      <w:r>
        <w:rPr>
          <w:rFonts w:eastAsiaTheme="minorHAnsi"/>
          <w:bCs/>
          <w:lang w:val="bg-BG"/>
        </w:rPr>
        <w:t xml:space="preserve">предложил най- ниска </w:t>
      </w:r>
      <w:r>
        <w:rPr>
          <w:spacing w:val="5"/>
        </w:rPr>
        <w:t xml:space="preserve"> </w:t>
      </w:r>
      <w:proofErr w:type="spellStart"/>
      <w:r>
        <w:rPr>
          <w:spacing w:val="5"/>
          <w:lang w:val="bg-BG"/>
        </w:rPr>
        <w:t>ниска</w:t>
      </w:r>
      <w:proofErr w:type="spellEnd"/>
      <w:r>
        <w:rPr>
          <w:spacing w:val="5"/>
          <w:lang w:val="bg-BG"/>
        </w:rPr>
        <w:t xml:space="preserve"> цена в л</w:t>
      </w:r>
      <w:proofErr w:type="spellStart"/>
      <w:r>
        <w:rPr>
          <w:spacing w:val="5"/>
        </w:rPr>
        <w:t>ева</w:t>
      </w:r>
      <w:proofErr w:type="spellEnd"/>
      <w:r>
        <w:rPr>
          <w:spacing w:val="5"/>
        </w:rPr>
        <w:t xml:space="preserve"> </w:t>
      </w:r>
      <w:r>
        <w:rPr>
          <w:spacing w:val="5"/>
          <w:lang w:val="bg-BG"/>
        </w:rPr>
        <w:t>без</w:t>
      </w:r>
      <w:r>
        <w:rPr>
          <w:spacing w:val="5"/>
        </w:rPr>
        <w:t xml:space="preserve"> ДДС</w:t>
      </w:r>
      <w:r>
        <w:rPr>
          <w:spacing w:val="5"/>
          <w:lang w:val="bg-BG"/>
        </w:rPr>
        <w:t>.</w:t>
      </w:r>
    </w:p>
    <w:p w:rsidR="005B0AF3" w:rsidRDefault="005B0AF3"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На обжалване подлежат и действия или бездействия на възложителя, с които се възпрепятства достъпът или участието на лица в процедурата. Не подлежат на </w:t>
      </w:r>
      <w:r w:rsidRPr="00E24232">
        <w:rPr>
          <w:rFonts w:eastAsiaTheme="minorHAnsi"/>
          <w:bCs/>
          <w:lang w:val="bg-BG"/>
        </w:rPr>
        <w:lastRenderedPageBreak/>
        <w:t>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C40969" w:rsidRPr="00A70C79" w:rsidRDefault="00C40969" w:rsidP="00C40969">
      <w:pPr>
        <w:ind w:firstLine="360"/>
        <w:jc w:val="both"/>
        <w:textAlignment w:val="center"/>
        <w:rPr>
          <w:rFonts w:eastAsia="MS ??"/>
          <w:sz w:val="22"/>
          <w:szCs w:val="22"/>
          <w:lang w:val="bg-BG" w:eastAsia="bg-BG"/>
        </w:rPr>
      </w:pPr>
      <w:r w:rsidRPr="00A70C79">
        <w:rPr>
          <w:rFonts w:eastAsia="MS ??"/>
          <w:b/>
          <w:sz w:val="22"/>
          <w:szCs w:val="22"/>
          <w:lang w:val="bg-BG" w:eastAsia="bg-BG"/>
        </w:rPr>
        <w:t>1.</w:t>
      </w:r>
      <w:r w:rsidRPr="00A70C79">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C40969" w:rsidRPr="00A70C79" w:rsidRDefault="00C40969" w:rsidP="00C40969">
      <w:pPr>
        <w:ind w:firstLine="360"/>
        <w:jc w:val="both"/>
        <w:textAlignment w:val="center"/>
        <w:rPr>
          <w:rFonts w:eastAsia="MS ??"/>
          <w:sz w:val="22"/>
          <w:szCs w:val="22"/>
          <w:lang w:val="bg-BG" w:eastAsia="bg-BG"/>
        </w:rPr>
      </w:pPr>
      <w:r w:rsidRPr="00A70C79">
        <w:rPr>
          <w:rFonts w:eastAsia="MS ??"/>
          <w:b/>
          <w:sz w:val="22"/>
          <w:szCs w:val="22"/>
          <w:lang w:val="bg-BG" w:eastAsia="bg-BG"/>
        </w:rPr>
        <w:t>2.</w:t>
      </w:r>
      <w:r w:rsidRPr="00A70C79">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C40969" w:rsidRPr="00A70C79" w:rsidRDefault="00C40969" w:rsidP="00C40969">
      <w:pPr>
        <w:ind w:firstLine="360"/>
        <w:jc w:val="both"/>
        <w:textAlignment w:val="center"/>
        <w:rPr>
          <w:rFonts w:eastAsia="MS ??"/>
          <w:sz w:val="22"/>
          <w:szCs w:val="22"/>
          <w:lang w:val="bg-BG" w:eastAsia="bg-BG"/>
        </w:rPr>
      </w:pPr>
      <w:r w:rsidRPr="00A70C79">
        <w:rPr>
          <w:rFonts w:eastAsia="MS ??"/>
          <w:b/>
          <w:sz w:val="22"/>
          <w:szCs w:val="22"/>
          <w:lang w:val="bg-BG" w:eastAsia="bg-BG"/>
        </w:rPr>
        <w:t>3.</w:t>
      </w:r>
      <w:r w:rsidRPr="00A70C79">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C40969" w:rsidRDefault="00C40969" w:rsidP="00C40969">
      <w:pPr>
        <w:numPr>
          <w:ilvl w:val="0"/>
          <w:numId w:val="2"/>
        </w:numPr>
        <w:ind w:left="0" w:firstLine="360"/>
        <w:jc w:val="both"/>
        <w:textAlignment w:val="center"/>
        <w:rPr>
          <w:rFonts w:eastAsia="MS ??"/>
          <w:b/>
          <w:sz w:val="22"/>
          <w:szCs w:val="22"/>
          <w:lang w:val="bg-BG" w:eastAsia="bg-BG"/>
        </w:rPr>
      </w:pPr>
      <w:r w:rsidRPr="00A70C79">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A70C79">
        <w:rPr>
          <w:rFonts w:eastAsia="MS ??"/>
          <w:b/>
          <w:sz w:val="22"/>
          <w:szCs w:val="22"/>
          <w:lang w:val="bg-BG" w:eastAsia="bg-BG"/>
        </w:rPr>
        <w:t>(оригинал);</w:t>
      </w:r>
    </w:p>
    <w:p w:rsidR="00C40969" w:rsidRPr="00C40969" w:rsidRDefault="00C40969" w:rsidP="00C40969">
      <w:pPr>
        <w:pStyle w:val="a6"/>
        <w:numPr>
          <w:ilvl w:val="0"/>
          <w:numId w:val="2"/>
        </w:numPr>
        <w:ind w:right="70"/>
        <w:jc w:val="both"/>
        <w:rPr>
          <w:sz w:val="22"/>
          <w:szCs w:val="22"/>
          <w:lang w:val="bg-BG" w:eastAsia="bg-BG"/>
        </w:rPr>
      </w:pPr>
      <w:r w:rsidRPr="00C40969">
        <w:rPr>
          <w:sz w:val="22"/>
          <w:szCs w:val="22"/>
          <w:lang w:val="ru-RU" w:eastAsia="bg-BG"/>
        </w:rPr>
        <w:t xml:space="preserve">документи от компетентните органи за удостоверяване липсата на </w:t>
      </w:r>
      <w:r w:rsidRPr="00C40969">
        <w:rPr>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C40969" w:rsidRPr="00A70C79" w:rsidRDefault="00C40969" w:rsidP="00C40969">
      <w:pPr>
        <w:ind w:firstLine="360"/>
        <w:jc w:val="both"/>
        <w:textAlignment w:val="center"/>
        <w:rPr>
          <w:rFonts w:eastAsia="MS ??"/>
          <w:sz w:val="22"/>
          <w:szCs w:val="22"/>
          <w:lang w:val="bg-BG" w:eastAsia="bg-BG"/>
        </w:rPr>
      </w:pPr>
      <w:r w:rsidRPr="00A70C79">
        <w:rPr>
          <w:rFonts w:eastAsia="MS ??"/>
          <w:b/>
          <w:sz w:val="22"/>
          <w:szCs w:val="22"/>
          <w:lang w:val="bg-BG" w:eastAsia="bg-BG"/>
        </w:rPr>
        <w:t>4.</w:t>
      </w:r>
      <w:r w:rsidRPr="00A70C79">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C40969" w:rsidRPr="00A70C79" w:rsidRDefault="00C40969" w:rsidP="00C40969">
      <w:pPr>
        <w:ind w:firstLine="360"/>
        <w:jc w:val="both"/>
        <w:textAlignment w:val="center"/>
        <w:rPr>
          <w:rFonts w:eastAsia="MS ??"/>
          <w:sz w:val="22"/>
          <w:szCs w:val="22"/>
          <w:lang w:val="bg-BG" w:eastAsia="bg-BG"/>
        </w:rPr>
      </w:pPr>
      <w:r w:rsidRPr="00A70C79">
        <w:rPr>
          <w:rFonts w:eastAsia="MS ??"/>
          <w:sz w:val="22"/>
          <w:szCs w:val="22"/>
          <w:lang w:val="bg-BG" w:eastAsia="bg-BG"/>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C40969" w:rsidRPr="00A70C79" w:rsidRDefault="00C40969" w:rsidP="00C40969">
      <w:pPr>
        <w:ind w:firstLine="360"/>
        <w:jc w:val="both"/>
        <w:textAlignment w:val="center"/>
        <w:rPr>
          <w:rFonts w:eastAsia="MS ??"/>
          <w:sz w:val="22"/>
          <w:szCs w:val="22"/>
          <w:lang w:val="bg-BG" w:eastAsia="bg-BG"/>
        </w:rPr>
      </w:pPr>
      <w:r w:rsidRPr="00A70C79">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C40969" w:rsidRPr="00A70C79" w:rsidRDefault="00C40969" w:rsidP="00C40969">
      <w:pPr>
        <w:ind w:firstLine="360"/>
        <w:jc w:val="both"/>
        <w:textAlignment w:val="center"/>
        <w:rPr>
          <w:rFonts w:eastAsia="MS ??"/>
          <w:sz w:val="22"/>
          <w:szCs w:val="22"/>
          <w:u w:val="single"/>
          <w:lang w:val="bg-BG" w:eastAsia="bg-BG"/>
        </w:rPr>
      </w:pPr>
      <w:r w:rsidRPr="00A70C79">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A70C79">
        <w:rPr>
          <w:rFonts w:eastAsia="MS ??"/>
          <w:b/>
          <w:sz w:val="22"/>
          <w:szCs w:val="22"/>
          <w:lang w:val="bg-BG" w:eastAsia="bg-BG"/>
        </w:rPr>
        <w:t xml:space="preserve">изпраща оригинален екземпляр от тях на възложителя, </w:t>
      </w:r>
      <w:r w:rsidRPr="00A70C79">
        <w:rPr>
          <w:rFonts w:eastAsia="MS ??"/>
          <w:b/>
          <w:sz w:val="22"/>
          <w:szCs w:val="22"/>
          <w:u w:val="single"/>
          <w:lang w:val="bg-BG" w:eastAsia="bg-BG"/>
        </w:rPr>
        <w:t>заедно с доказателства, че не са нарушени забраните по чл. 45а, ал. 2 от ЗОП</w:t>
      </w:r>
      <w:r w:rsidRPr="00A70C79">
        <w:rPr>
          <w:rFonts w:eastAsia="MS ??"/>
          <w:sz w:val="22"/>
          <w:szCs w:val="22"/>
          <w:u w:val="single"/>
          <w:lang w:val="bg-BG" w:eastAsia="bg-BG"/>
        </w:rPr>
        <w:t xml:space="preserve">. </w:t>
      </w:r>
    </w:p>
    <w:p w:rsidR="00C40969" w:rsidRPr="00A70C79" w:rsidRDefault="00C40969" w:rsidP="00C40969">
      <w:pPr>
        <w:ind w:firstLine="360"/>
        <w:jc w:val="both"/>
        <w:textAlignment w:val="center"/>
        <w:rPr>
          <w:rFonts w:eastAsia="MS ??"/>
          <w:sz w:val="22"/>
          <w:szCs w:val="22"/>
          <w:lang w:val="bg-BG" w:eastAsia="bg-BG"/>
        </w:rPr>
      </w:pPr>
      <w:r w:rsidRPr="00A70C79">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C40969" w:rsidRPr="00A70C79" w:rsidRDefault="00C40969" w:rsidP="00C40969">
      <w:pPr>
        <w:ind w:right="-828" w:firstLine="360"/>
        <w:jc w:val="both"/>
        <w:textAlignment w:val="center"/>
        <w:rPr>
          <w:rFonts w:eastAsia="MS ??"/>
          <w:sz w:val="22"/>
          <w:szCs w:val="22"/>
          <w:lang w:val="ru-RU" w:eastAsia="bg-BG"/>
        </w:rPr>
      </w:pPr>
    </w:p>
    <w:p w:rsidR="00C40969" w:rsidRPr="00E24232" w:rsidRDefault="00C40969" w:rsidP="00C40969">
      <w:pPr>
        <w:autoSpaceDE w:val="0"/>
        <w:autoSpaceDN w:val="0"/>
        <w:adjustRightInd w:val="0"/>
        <w:jc w:val="both"/>
        <w:rPr>
          <w:rFonts w:eastAsiaTheme="minorHAnsi"/>
          <w:b/>
          <w:bCs/>
          <w:lang w:val="bg-BG"/>
        </w:rPr>
      </w:pPr>
      <w:r w:rsidRPr="00E24232">
        <w:rPr>
          <w:rFonts w:eastAsiaTheme="minorHAnsi"/>
          <w:b/>
          <w:bCs/>
          <w:lang w:val="bg-BG"/>
        </w:rPr>
        <w:t>РАЗДЕЛ ХІІІ</w:t>
      </w:r>
    </w:p>
    <w:p w:rsidR="00C40969" w:rsidRPr="00E24232" w:rsidRDefault="00C40969" w:rsidP="00C40969">
      <w:pPr>
        <w:autoSpaceDE w:val="0"/>
        <w:autoSpaceDN w:val="0"/>
        <w:adjustRightInd w:val="0"/>
        <w:jc w:val="both"/>
        <w:rPr>
          <w:rFonts w:eastAsiaTheme="minorHAnsi"/>
          <w:b/>
          <w:bCs/>
          <w:lang w:val="bg-BG"/>
        </w:rPr>
      </w:pPr>
      <w:r w:rsidRPr="00E24232">
        <w:rPr>
          <w:rFonts w:eastAsiaTheme="minorHAnsi"/>
          <w:b/>
          <w:bCs/>
          <w:lang w:val="bg-BG"/>
        </w:rPr>
        <w:t>ДРУГИ УСЛОВИЯ</w:t>
      </w:r>
    </w:p>
    <w:p w:rsidR="00C40969" w:rsidRPr="00E24232" w:rsidRDefault="00C40969" w:rsidP="00C40969">
      <w:pPr>
        <w:autoSpaceDE w:val="0"/>
        <w:autoSpaceDN w:val="0"/>
        <w:adjustRightInd w:val="0"/>
        <w:jc w:val="both"/>
        <w:rPr>
          <w:rFonts w:eastAsiaTheme="minorHAnsi"/>
          <w:bCs/>
          <w:lang w:val="bg-BG"/>
        </w:rPr>
      </w:pPr>
      <w:r w:rsidRPr="00E24232">
        <w:rPr>
          <w:rFonts w:eastAsiaTheme="minorHAnsi"/>
          <w:bCs/>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C40969" w:rsidRPr="00E24232" w:rsidRDefault="00C40969" w:rsidP="00C40969">
      <w:pPr>
        <w:autoSpaceDE w:val="0"/>
        <w:autoSpaceDN w:val="0"/>
        <w:adjustRightInd w:val="0"/>
        <w:jc w:val="both"/>
        <w:rPr>
          <w:rFonts w:eastAsiaTheme="minorHAnsi"/>
          <w:bCs/>
          <w:lang w:val="bg-BG"/>
        </w:rPr>
      </w:pPr>
      <w:r w:rsidRPr="00E24232">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C40969" w:rsidRPr="00E24232" w:rsidRDefault="00C40969" w:rsidP="00C40969">
      <w:pPr>
        <w:autoSpaceDE w:val="0"/>
        <w:autoSpaceDN w:val="0"/>
        <w:adjustRightInd w:val="0"/>
        <w:jc w:val="both"/>
        <w:rPr>
          <w:rFonts w:eastAsiaTheme="minorHAnsi"/>
          <w:bCs/>
          <w:lang w:val="bg-BG"/>
        </w:rPr>
      </w:pPr>
      <w:r w:rsidRPr="00E24232">
        <w:rPr>
          <w:rFonts w:eastAsiaTheme="minorHAnsi"/>
          <w:bCs/>
          <w:lang w:val="bg-BG"/>
        </w:rPr>
        <w:t>3. Допълнителна информация, свързана с участие в процедурата за възлагане на обществената поръчка:</w:t>
      </w:r>
    </w:p>
    <w:p w:rsidR="00C40969" w:rsidRPr="00E24232" w:rsidRDefault="00C40969" w:rsidP="00C40969">
      <w:pPr>
        <w:autoSpaceDE w:val="0"/>
        <w:autoSpaceDN w:val="0"/>
        <w:adjustRightInd w:val="0"/>
        <w:jc w:val="both"/>
        <w:rPr>
          <w:rFonts w:eastAsiaTheme="minorHAnsi"/>
          <w:bCs/>
          <w:lang w:val="bg-BG"/>
        </w:rPr>
      </w:pPr>
      <w:r w:rsidRPr="00E24232">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C40969" w:rsidRPr="00E24232" w:rsidRDefault="00C40969" w:rsidP="00C40969">
      <w:pPr>
        <w:autoSpaceDE w:val="0"/>
        <w:autoSpaceDN w:val="0"/>
        <w:adjustRightInd w:val="0"/>
        <w:jc w:val="both"/>
        <w:rPr>
          <w:rFonts w:eastAsiaTheme="minorHAnsi"/>
          <w:bCs/>
          <w:lang w:val="bg-BG"/>
        </w:rPr>
      </w:pPr>
      <w:r w:rsidRPr="00E24232">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C40969" w:rsidRDefault="00C40969" w:rsidP="00C40969">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C40969" w:rsidRPr="00E24232" w:rsidRDefault="00C40969" w:rsidP="00C40969">
      <w:pPr>
        <w:autoSpaceDE w:val="0"/>
        <w:autoSpaceDN w:val="0"/>
        <w:adjustRightInd w:val="0"/>
        <w:jc w:val="both"/>
        <w:rPr>
          <w:rFonts w:eastAsiaTheme="minorHAnsi"/>
          <w:bCs/>
        </w:rPr>
      </w:pPr>
    </w:p>
    <w:p w:rsidR="00C40969" w:rsidRPr="00E24232" w:rsidRDefault="00C40969" w:rsidP="00C40969">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C40969" w:rsidRPr="00E24232" w:rsidRDefault="00C40969" w:rsidP="00C40969">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C40969" w:rsidRDefault="00C40969" w:rsidP="00C40969">
      <w:pPr>
        <w:autoSpaceDE w:val="0"/>
        <w:autoSpaceDN w:val="0"/>
        <w:adjustRightInd w:val="0"/>
        <w:jc w:val="both"/>
        <w:rPr>
          <w:rFonts w:eastAsiaTheme="minorHAnsi"/>
          <w:bCs/>
        </w:rPr>
      </w:pPr>
      <w:r w:rsidRPr="00E24232">
        <w:rPr>
          <w:rFonts w:eastAsiaTheme="minorHAnsi"/>
          <w:bCs/>
          <w:lang w:val="bg-BG"/>
        </w:rPr>
        <w:lastRenderedPageBreak/>
        <w:t xml:space="preserve">- Интернет адрес: </w:t>
      </w:r>
      <w:hyperlink r:id="rId14" w:history="1">
        <w:r w:rsidRPr="002F7C51">
          <w:rPr>
            <w:rStyle w:val="a3"/>
            <w:rFonts w:eastAsiaTheme="minorHAnsi"/>
            <w:bCs/>
            <w:lang w:val="bg-BG"/>
          </w:rPr>
          <w:t>http://www.nap.bg/</w:t>
        </w:r>
      </w:hyperlink>
      <w:r w:rsidRPr="00E24232">
        <w:rPr>
          <w:rFonts w:eastAsiaTheme="minorHAnsi"/>
          <w:bCs/>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3 – </w:t>
      </w:r>
      <w:r w:rsidR="006818B8" w:rsidRPr="00E24232">
        <w:rPr>
          <w:rFonts w:eastAsiaTheme="minorHAnsi"/>
          <w:bCs/>
          <w:lang w:val="bg-BG"/>
        </w:rPr>
        <w:t xml:space="preserve">Списък на </w:t>
      </w:r>
      <w:r w:rsidR="000D6D00">
        <w:rPr>
          <w:rFonts w:eastAsiaTheme="minorHAnsi"/>
          <w:bCs/>
          <w:lang w:val="bg-BG"/>
        </w:rPr>
        <w:t>доставките</w:t>
      </w:r>
      <w:r w:rsidR="006818B8" w:rsidRPr="00E24232">
        <w:rPr>
          <w:rFonts w:eastAsiaTheme="minorHAnsi"/>
          <w:bCs/>
          <w:lang w:val="bg-BG"/>
        </w:rPr>
        <w:t xml:space="preserve"> с предмет еднакъв или сходен с предмета на обществената поръчка;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w:t>
      </w:r>
      <w:r w:rsidR="00BF2ABB">
        <w:rPr>
          <w:rFonts w:eastAsiaTheme="minorHAnsi"/>
          <w:bCs/>
          <w:lang w:val="bg-BG"/>
        </w:rPr>
        <w:t>4</w:t>
      </w:r>
      <w:r w:rsidRPr="00E24232">
        <w:rPr>
          <w:rFonts w:eastAsiaTheme="minorHAnsi"/>
          <w:bCs/>
          <w:lang w:val="bg-BG"/>
        </w:rPr>
        <w:t xml:space="preserve"> – </w:t>
      </w:r>
      <w:r w:rsidR="000D6D00" w:rsidRPr="00E24232">
        <w:rPr>
          <w:rFonts w:eastAsiaTheme="minorHAnsi"/>
          <w:bCs/>
          <w:lang w:val="bg-BG"/>
        </w:rPr>
        <w:t>Проект на договор за обществена поръчка</w:t>
      </w:r>
      <w:r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r w:rsidR="00BB0816">
        <w:rPr>
          <w:rFonts w:ascii="Times New Roman" w:hAnsi="Times New Roman" w:cs="Times New Roman"/>
          <w:bCs/>
          <w:color w:val="auto"/>
        </w:rPr>
        <w:t>...........</w:t>
      </w:r>
      <w:r w:rsidRPr="00E24232">
        <w:rPr>
          <w:rFonts w:ascii="Times New Roman" w:hAnsi="Times New Roman" w:cs="Times New Roman"/>
          <w:bCs/>
          <w:color w:val="auto"/>
        </w:rPr>
        <w:t xml:space="preserve"> от </w:t>
      </w:r>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 ТП ДЛС Шерба, упълномощен д проведе процедурата със Заповед №404/16.12.2014г. 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1C19"/>
    <w:multiLevelType w:val="hybridMultilevel"/>
    <w:tmpl w:val="8244CEE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6903590E"/>
    <w:multiLevelType w:val="hybridMultilevel"/>
    <w:tmpl w:val="AED49A58"/>
    <w:lvl w:ilvl="0" w:tplc="D1542214">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78"/>
    <w:rsid w:val="00007F25"/>
    <w:rsid w:val="000479C0"/>
    <w:rsid w:val="00056D26"/>
    <w:rsid w:val="00080E9D"/>
    <w:rsid w:val="000B184B"/>
    <w:rsid w:val="000D6D00"/>
    <w:rsid w:val="000F332D"/>
    <w:rsid w:val="00123217"/>
    <w:rsid w:val="001251EA"/>
    <w:rsid w:val="00127970"/>
    <w:rsid w:val="00131BAE"/>
    <w:rsid w:val="00144410"/>
    <w:rsid w:val="001B6525"/>
    <w:rsid w:val="001F59D1"/>
    <w:rsid w:val="00242222"/>
    <w:rsid w:val="00253CA7"/>
    <w:rsid w:val="00287140"/>
    <w:rsid w:val="002B22D3"/>
    <w:rsid w:val="002E5657"/>
    <w:rsid w:val="0030368C"/>
    <w:rsid w:val="003520D9"/>
    <w:rsid w:val="003913E2"/>
    <w:rsid w:val="003B648B"/>
    <w:rsid w:val="003B7462"/>
    <w:rsid w:val="003D4EBB"/>
    <w:rsid w:val="0045714F"/>
    <w:rsid w:val="004C74AD"/>
    <w:rsid w:val="004E0F42"/>
    <w:rsid w:val="004F0849"/>
    <w:rsid w:val="00504A23"/>
    <w:rsid w:val="0057017F"/>
    <w:rsid w:val="005B0AF3"/>
    <w:rsid w:val="005E51BA"/>
    <w:rsid w:val="0064134A"/>
    <w:rsid w:val="006818B8"/>
    <w:rsid w:val="006B4813"/>
    <w:rsid w:val="006B6FC7"/>
    <w:rsid w:val="006C2BB2"/>
    <w:rsid w:val="006C7B4A"/>
    <w:rsid w:val="006F2F77"/>
    <w:rsid w:val="00700AAD"/>
    <w:rsid w:val="00751D39"/>
    <w:rsid w:val="007623ED"/>
    <w:rsid w:val="00781288"/>
    <w:rsid w:val="007D5D3A"/>
    <w:rsid w:val="00806ECC"/>
    <w:rsid w:val="0081036A"/>
    <w:rsid w:val="00822EC5"/>
    <w:rsid w:val="008329B4"/>
    <w:rsid w:val="00843B52"/>
    <w:rsid w:val="00872264"/>
    <w:rsid w:val="008C729E"/>
    <w:rsid w:val="00917E21"/>
    <w:rsid w:val="0094326E"/>
    <w:rsid w:val="00961E90"/>
    <w:rsid w:val="00963538"/>
    <w:rsid w:val="00972152"/>
    <w:rsid w:val="00972500"/>
    <w:rsid w:val="009D7433"/>
    <w:rsid w:val="009E521D"/>
    <w:rsid w:val="00A2233F"/>
    <w:rsid w:val="00A31AFC"/>
    <w:rsid w:val="00A55678"/>
    <w:rsid w:val="00A93692"/>
    <w:rsid w:val="00AE5878"/>
    <w:rsid w:val="00B20AE8"/>
    <w:rsid w:val="00B2202B"/>
    <w:rsid w:val="00B26C31"/>
    <w:rsid w:val="00B81DEE"/>
    <w:rsid w:val="00B82D84"/>
    <w:rsid w:val="00B868A7"/>
    <w:rsid w:val="00BB0816"/>
    <w:rsid w:val="00BD0921"/>
    <w:rsid w:val="00BD7D5B"/>
    <w:rsid w:val="00BF2ABB"/>
    <w:rsid w:val="00C04527"/>
    <w:rsid w:val="00C2797A"/>
    <w:rsid w:val="00C40969"/>
    <w:rsid w:val="00C47485"/>
    <w:rsid w:val="00C56222"/>
    <w:rsid w:val="00C5773C"/>
    <w:rsid w:val="00C62E0F"/>
    <w:rsid w:val="00C75125"/>
    <w:rsid w:val="00CA0C02"/>
    <w:rsid w:val="00CF3B89"/>
    <w:rsid w:val="00CF6BBF"/>
    <w:rsid w:val="00D1323B"/>
    <w:rsid w:val="00D531E9"/>
    <w:rsid w:val="00DC52E7"/>
    <w:rsid w:val="00DD0E63"/>
    <w:rsid w:val="00E14488"/>
    <w:rsid w:val="00E24232"/>
    <w:rsid w:val="00E269C4"/>
    <w:rsid w:val="00E365F9"/>
    <w:rsid w:val="00E52DBA"/>
    <w:rsid w:val="00E54E38"/>
    <w:rsid w:val="00E575A0"/>
    <w:rsid w:val="00E577C1"/>
    <w:rsid w:val="00E91157"/>
    <w:rsid w:val="00EB0F22"/>
    <w:rsid w:val="00EB5C9B"/>
    <w:rsid w:val="00EF3C45"/>
    <w:rsid w:val="00EF75B6"/>
    <w:rsid w:val="00F27FAF"/>
    <w:rsid w:val="00F34F07"/>
    <w:rsid w:val="00F47C65"/>
    <w:rsid w:val="00F95BA9"/>
    <w:rsid w:val="00FE53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microsoft.com/office/2007/relationships/stylesWithEffects" Target="stylesWithEffects.xml"/><Relationship Id="rId7" Type="http://schemas.openxmlformats.org/officeDocument/2006/relationships/hyperlink" Target="mailto:dls.sherba@dpshumen" TargetMode="Externa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7018</Words>
  <Characters>40007</Characters>
  <Application>Microsoft Office Word</Application>
  <DocSecurity>0</DocSecurity>
  <Lines>333</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2012-11-06T18:55:00Z</cp:lastPrinted>
  <dcterms:created xsi:type="dcterms:W3CDTF">2015-06-25T12:25:00Z</dcterms:created>
  <dcterms:modified xsi:type="dcterms:W3CDTF">2015-06-25T12:25:00Z</dcterms:modified>
</cp:coreProperties>
</file>