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9A" w:rsidRPr="005A2C9A" w:rsidRDefault="005A2C9A" w:rsidP="005A2C9A">
      <w:pPr>
        <w:jc w:val="center"/>
        <w:rPr>
          <w:sz w:val="32"/>
          <w:szCs w:val="32"/>
          <w:lang w:val="bg-BG"/>
        </w:rPr>
      </w:pPr>
      <w:bookmarkStart w:id="0" w:name="_GoBack"/>
      <w:r w:rsidRPr="005A2C9A">
        <w:rPr>
          <w:sz w:val="32"/>
          <w:szCs w:val="32"/>
        </w:rPr>
        <w:t>АНАЛИЗ</w:t>
      </w:r>
    </w:p>
    <w:p w:rsidR="005A2C9A" w:rsidRPr="005A2C9A" w:rsidRDefault="005A2C9A" w:rsidP="005A2C9A">
      <w:pPr>
        <w:jc w:val="center"/>
        <w:rPr>
          <w:b/>
          <w:sz w:val="28"/>
          <w:szCs w:val="28"/>
          <w:lang w:val="bg-BG"/>
        </w:rPr>
      </w:pPr>
      <w:proofErr w:type="spellStart"/>
      <w:r w:rsidRPr="005A2C9A">
        <w:rPr>
          <w:b/>
          <w:sz w:val="28"/>
          <w:szCs w:val="28"/>
        </w:rPr>
        <w:t>Екологични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стойности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на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територията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на</w:t>
      </w:r>
      <w:proofErr w:type="spellEnd"/>
      <w:r w:rsidRPr="005A2C9A">
        <w:rPr>
          <w:b/>
          <w:sz w:val="28"/>
          <w:szCs w:val="28"/>
        </w:rPr>
        <w:t xml:space="preserve"> ТП </w:t>
      </w:r>
      <w:r w:rsidR="00C97E2E">
        <w:rPr>
          <w:b/>
          <w:sz w:val="28"/>
          <w:szCs w:val="28"/>
          <w:lang w:val="bg-BG"/>
        </w:rPr>
        <w:t>ДЛ</w:t>
      </w:r>
      <w:r w:rsidRPr="005A2C9A">
        <w:rPr>
          <w:b/>
          <w:sz w:val="28"/>
          <w:szCs w:val="28"/>
        </w:rPr>
        <w:t xml:space="preserve">С </w:t>
      </w:r>
      <w:r w:rsidR="00C97E2E">
        <w:rPr>
          <w:b/>
          <w:sz w:val="28"/>
          <w:szCs w:val="28"/>
          <w:lang w:val="bg-BG"/>
        </w:rPr>
        <w:t>„ШЕРБА</w:t>
      </w:r>
      <w:r w:rsidRPr="005A2C9A">
        <w:rPr>
          <w:b/>
          <w:sz w:val="28"/>
          <w:szCs w:val="28"/>
        </w:rPr>
        <w:t xml:space="preserve">” </w:t>
      </w:r>
      <w:bookmarkEnd w:id="0"/>
      <w:r w:rsidRPr="005A2C9A">
        <w:rPr>
          <w:b/>
          <w:sz w:val="28"/>
          <w:szCs w:val="28"/>
        </w:rPr>
        <w:t xml:space="preserve">и </w:t>
      </w:r>
      <w:proofErr w:type="spellStart"/>
      <w:r w:rsidRPr="005A2C9A">
        <w:rPr>
          <w:b/>
          <w:sz w:val="28"/>
          <w:szCs w:val="28"/>
        </w:rPr>
        <w:t>извън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нея</w:t>
      </w:r>
      <w:proofErr w:type="spellEnd"/>
      <w:r w:rsidRPr="005A2C9A">
        <w:rPr>
          <w:b/>
          <w:sz w:val="28"/>
          <w:szCs w:val="28"/>
        </w:rPr>
        <w:t xml:space="preserve">, </w:t>
      </w:r>
      <w:proofErr w:type="spellStart"/>
      <w:r w:rsidRPr="005A2C9A">
        <w:rPr>
          <w:b/>
          <w:sz w:val="28"/>
          <w:szCs w:val="28"/>
        </w:rPr>
        <w:t>които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могат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да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бъдат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засегнати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от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извършваните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горскостопански</w:t>
      </w:r>
      <w:proofErr w:type="spellEnd"/>
      <w:r w:rsidRPr="005A2C9A">
        <w:rPr>
          <w:b/>
          <w:sz w:val="28"/>
          <w:szCs w:val="28"/>
        </w:rPr>
        <w:t xml:space="preserve"> </w:t>
      </w:r>
      <w:proofErr w:type="spellStart"/>
      <w:r w:rsidRPr="005A2C9A">
        <w:rPr>
          <w:b/>
          <w:sz w:val="28"/>
          <w:szCs w:val="28"/>
        </w:rPr>
        <w:t>дейности</w:t>
      </w:r>
      <w:proofErr w:type="spellEnd"/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Съгласно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определението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FSC, </w:t>
      </w:r>
      <w:proofErr w:type="spellStart"/>
      <w:r w:rsidRPr="005A2C9A">
        <w:rPr>
          <w:rFonts w:ascii="Arial" w:hAnsi="Arial" w:cs="Arial"/>
          <w:sz w:val="24"/>
          <w:szCs w:val="24"/>
        </w:rPr>
        <w:t>представено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(FSC-STD-60-004 V1-0) </w:t>
      </w:r>
      <w:proofErr w:type="spellStart"/>
      <w:r w:rsidRPr="005A2C9A">
        <w:rPr>
          <w:rFonts w:ascii="Arial" w:hAnsi="Arial" w:cs="Arial"/>
          <w:sz w:val="24"/>
          <w:szCs w:val="24"/>
        </w:rPr>
        <w:t>Международни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индикатори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възприето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отговорно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(FSC-STD-BGR-01-2016 V-1), </w:t>
      </w:r>
      <w:proofErr w:type="spellStart"/>
      <w:r w:rsidRPr="005A2C9A">
        <w:rPr>
          <w:rFonts w:ascii="Arial" w:hAnsi="Arial" w:cs="Arial"/>
          <w:sz w:val="24"/>
          <w:szCs w:val="24"/>
        </w:rPr>
        <w:t>екологични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включват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следните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биофизичната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човешка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околна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вкл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улавяне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съхраняване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въглерод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Биологично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разнообразие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Водоизточници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Почви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Атмосфера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>•</w:t>
      </w:r>
      <w:r w:rsidRPr="005A2C9A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вкл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такива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духовна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A2C9A">
        <w:rPr>
          <w:rFonts w:ascii="Arial" w:hAnsi="Arial" w:cs="Arial"/>
          <w:sz w:val="24"/>
          <w:szCs w:val="24"/>
        </w:rPr>
        <w:t>Работната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група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разработила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е </w:t>
      </w:r>
      <w:proofErr w:type="spellStart"/>
      <w:r w:rsidRPr="005A2C9A">
        <w:rPr>
          <w:rFonts w:ascii="Arial" w:hAnsi="Arial" w:cs="Arial"/>
          <w:sz w:val="24"/>
          <w:szCs w:val="24"/>
        </w:rPr>
        <w:t>приела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оказват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атмосфера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поради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тази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причина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изключен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списъка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екологичните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индикатор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6.1.1.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5A2C9A">
        <w:rPr>
          <w:rFonts w:ascii="Arial" w:hAnsi="Arial" w:cs="Arial"/>
          <w:b/>
          <w:sz w:val="24"/>
          <w:szCs w:val="24"/>
        </w:rPr>
        <w:t xml:space="preserve">ЕКОСИСТЕМНИ ФУНКЦИИ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Екосистемна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целите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FSC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това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определение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включва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екологични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еволюционни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генетична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миграция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между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различни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популации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един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същи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вид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цикли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възстановяване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етапи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i/>
          <w:sz w:val="24"/>
          <w:szCs w:val="24"/>
        </w:rPr>
        <w:t>сукцесия</w:t>
      </w:r>
      <w:proofErr w:type="spellEnd"/>
      <w:r w:rsidRPr="005A2C9A">
        <w:rPr>
          <w:rFonts w:ascii="Arial" w:hAnsi="Arial" w:cs="Arial"/>
          <w:i/>
          <w:sz w:val="24"/>
          <w:szCs w:val="24"/>
        </w:rPr>
        <w:t>.</w:t>
      </w:r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Съществуват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четири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групи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фундаментални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сухоземни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A2C9A">
        <w:rPr>
          <w:rFonts w:ascii="Arial" w:hAnsi="Arial" w:cs="Arial"/>
          <w:sz w:val="24"/>
          <w:szCs w:val="24"/>
        </w:rPr>
        <w:t>Поток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енергията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3</w:t>
      </w:r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A2C9A">
        <w:rPr>
          <w:rFonts w:ascii="Arial" w:hAnsi="Arial" w:cs="Arial"/>
          <w:sz w:val="24"/>
          <w:szCs w:val="24"/>
        </w:rPr>
        <w:t>Динамика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съобществата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сукцесии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lastRenderedPageBreak/>
        <w:t>Поток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енергията</w:t>
      </w:r>
      <w:r w:rsidRPr="005A2C9A">
        <w:rPr>
          <w:rFonts w:ascii="Arial" w:hAnsi="Arial" w:cs="Arial"/>
          <w:sz w:val="24"/>
          <w:szCs w:val="24"/>
        </w:rPr>
        <w:t>-тук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дума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т.н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хранителна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верига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C9A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5A2C9A">
        <w:rPr>
          <w:rFonts w:ascii="Arial" w:hAnsi="Arial" w:cs="Arial"/>
          <w:sz w:val="24"/>
          <w:szCs w:val="24"/>
        </w:rPr>
        <w:t>трофична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верига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нива.В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обаче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независимо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повлияват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потока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енергия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трофичната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верига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най-голямо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първото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A2C9A">
        <w:rPr>
          <w:rFonts w:ascii="Arial" w:hAnsi="Arial" w:cs="Arial"/>
          <w:sz w:val="24"/>
          <w:szCs w:val="24"/>
        </w:rPr>
        <w:t>именно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продуцентите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5A2C9A">
        <w:rPr>
          <w:rFonts w:ascii="Arial" w:hAnsi="Arial" w:cs="Arial"/>
          <w:sz w:val="24"/>
          <w:szCs w:val="24"/>
        </w:rPr>
        <w:t>дърветата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В </w:t>
      </w:r>
      <w:proofErr w:type="spellStart"/>
      <w:r w:rsidRPr="005A2C9A">
        <w:rPr>
          <w:rFonts w:ascii="Arial" w:hAnsi="Arial" w:cs="Arial"/>
          <w:sz w:val="24"/>
          <w:szCs w:val="24"/>
        </w:rPr>
        <w:t>тази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връзка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поради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стопанство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формулирани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специфични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рискове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Постоянният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валежи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транспирация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изпарение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подпочвени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нарича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повлияят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директно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индиректно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следните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транспирация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общата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листна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склопеност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някои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транспирират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повече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други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);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изпарение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– в </w:t>
      </w:r>
      <w:proofErr w:type="spellStart"/>
      <w:r w:rsidRPr="005A2C9A">
        <w:rPr>
          <w:rFonts w:ascii="Arial" w:hAnsi="Arial" w:cs="Arial"/>
          <w:sz w:val="24"/>
          <w:szCs w:val="24"/>
        </w:rPr>
        <w:t>зависимост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интензивността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валежа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около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5A2C9A">
        <w:rPr>
          <w:rFonts w:ascii="Arial" w:hAnsi="Arial" w:cs="Arial"/>
          <w:sz w:val="24"/>
          <w:szCs w:val="24"/>
        </w:rPr>
        <w:t>процента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валежите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задържат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склопа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изпарят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обратно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атмосферата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регулиране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функционалността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нейната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водозадържащата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вододайна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роля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регулират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трансформират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част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подпочвен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Ефективността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зависи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най-вече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доведат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склопеността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насаждение</w:t>
      </w:r>
      <w:proofErr w:type="spellEnd"/>
      <w:r w:rsidRPr="005A2C9A">
        <w:rPr>
          <w:rFonts w:ascii="Arial" w:hAnsi="Arial" w:cs="Arial"/>
          <w:sz w:val="24"/>
          <w:szCs w:val="24"/>
        </w:rPr>
        <w:t>) и/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лесистостта</w:t>
      </w:r>
      <w:proofErr w:type="spellEnd"/>
      <w:r w:rsidRPr="005A2C9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нагорскостопански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>:</w:t>
      </w:r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подпочвен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отток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предимство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основани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дългосрочни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наклон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по-голям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5A2C9A">
        <w:rPr>
          <w:rFonts w:ascii="Arial" w:hAnsi="Arial" w:cs="Arial"/>
          <w:sz w:val="24"/>
          <w:szCs w:val="24"/>
        </w:rPr>
        <w:t>градуса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краткосрочно-постепенни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голи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допуска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строителство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тракторни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коларски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както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трактори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извоз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сечища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участъци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наклон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по-голям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25°. </w:t>
      </w:r>
      <w:proofErr w:type="spellStart"/>
      <w:r w:rsidRPr="005A2C9A">
        <w:rPr>
          <w:rFonts w:ascii="Arial" w:hAnsi="Arial" w:cs="Arial"/>
          <w:sz w:val="24"/>
          <w:szCs w:val="24"/>
        </w:rPr>
        <w:t>Допуска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извоз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лебедки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трактори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стационирани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След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приключване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тракторните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коларските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опасност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развитие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ерозионни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рехабилитират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тях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поставят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купчини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подменя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широколистна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иглолистни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Пълнотата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водосбора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0.5, </w:t>
      </w:r>
      <w:proofErr w:type="spellStart"/>
      <w:r w:rsidRPr="005A2C9A">
        <w:rPr>
          <w:rFonts w:ascii="Arial" w:hAnsi="Arial" w:cs="Arial"/>
          <w:sz w:val="24"/>
          <w:szCs w:val="24"/>
        </w:rPr>
        <w:t>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повисока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0.8, </w:t>
      </w:r>
      <w:proofErr w:type="spellStart"/>
      <w:r w:rsidRPr="005A2C9A">
        <w:rPr>
          <w:rFonts w:ascii="Arial" w:hAnsi="Arial" w:cs="Arial"/>
          <w:sz w:val="24"/>
          <w:szCs w:val="24"/>
        </w:rPr>
        <w:t>тъй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процента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евапотранспирация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веществата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минералните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нарича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още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цикъл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хранителните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тъй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минералните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отново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живи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организми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Физически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окисляване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фото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механично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разлагане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пожари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разрушителни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вятъра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небиологичните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аспекти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Начинът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степента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която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хранителните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усвояват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играят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роля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жизнеността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здравословното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състояние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екосистеми.Горскостопанските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влияят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светлинния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топлинния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влажностния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режим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слой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мъртвата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покривка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както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изнасяне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преразпределяне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биомаса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изнасяне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преразпределяне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биомаса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остатъци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както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стъбла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стоящи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лежащи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A2C9A">
        <w:rPr>
          <w:rFonts w:ascii="Arial" w:hAnsi="Arial" w:cs="Arial"/>
          <w:sz w:val="24"/>
          <w:szCs w:val="24"/>
        </w:rPr>
        <w:t>без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ниска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търговска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оставят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мъртва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Препоръчително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клоните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остатъците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събират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купчини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разхвърлят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равномерно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сечището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Динамика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съобществата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сукцесии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)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Промяната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постоянен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животински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постоянно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отговор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променящите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условияна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околната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стопанство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основният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фактор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който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генерира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динамиката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съобществата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стопанисваните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5A2C9A" w:rsidRPr="005A2C9A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b/>
          <w:sz w:val="24"/>
          <w:szCs w:val="24"/>
        </w:rPr>
        <w:t xml:space="preserve">: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неправилнилесовъдски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Интродукция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разпространение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неместни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инвазивни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Залесявания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неподходящи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месторастенето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Игнориране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премахване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ранно-сукцессиони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засегнати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едроплощни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баланса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интерес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ловни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бракониерство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недостатъчна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превенция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конрол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Мерки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мероприятия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съобразяват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динамика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сукцесионните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Залесявания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местни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адаптирани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месторастения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Премахване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контрол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инвазивни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ранно-сукцесионни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пионерни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особено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засегнати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едроплощни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баланса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ловни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E4608">
        <w:rPr>
          <w:rFonts w:ascii="Arial" w:hAnsi="Arial" w:cs="Arial"/>
          <w:b/>
          <w:sz w:val="24"/>
          <w:szCs w:val="24"/>
        </w:rPr>
        <w:t xml:space="preserve">БИОЛОГИЧНО РАЗНООБРАЗИЕ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един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най-значимите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фактори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модели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биологичното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разнообразие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екосистеми.Като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цяло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окажат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="00866983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четири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аспекта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lastRenderedPageBreak/>
        <w:t xml:space="preserve">1) </w:t>
      </w:r>
      <w:proofErr w:type="spellStart"/>
      <w:r w:rsidRPr="005A2C9A">
        <w:rPr>
          <w:rFonts w:ascii="Arial" w:hAnsi="Arial" w:cs="Arial"/>
          <w:sz w:val="24"/>
          <w:szCs w:val="24"/>
        </w:rPr>
        <w:t>Обща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лесистост</w:t>
      </w:r>
      <w:proofErr w:type="spellEnd"/>
      <w:r w:rsidRPr="005A2C9A">
        <w:rPr>
          <w:rFonts w:ascii="Arial" w:hAnsi="Arial" w:cs="Arial"/>
          <w:sz w:val="24"/>
          <w:szCs w:val="24"/>
        </w:rPr>
        <w:t>)–</w:t>
      </w:r>
      <w:proofErr w:type="spellStart"/>
      <w:r w:rsidRPr="005A2C9A">
        <w:rPr>
          <w:rFonts w:ascii="Arial" w:hAnsi="Arial" w:cs="Arial"/>
          <w:sz w:val="24"/>
          <w:szCs w:val="24"/>
        </w:rPr>
        <w:t>някои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покритието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гора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определена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своя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страна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предназначението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също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лесистостта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разпределение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оставащата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залесена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често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съпроводено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разделянето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останалата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покривка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фрагменти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фрагментация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В </w:t>
      </w:r>
      <w:proofErr w:type="spellStart"/>
      <w:r w:rsidRPr="005A2C9A">
        <w:rPr>
          <w:rFonts w:ascii="Arial" w:hAnsi="Arial" w:cs="Arial"/>
          <w:sz w:val="24"/>
          <w:szCs w:val="24"/>
        </w:rPr>
        <w:t>този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случай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биологичното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разнообразие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бъде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допълнително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повлияно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последващото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някои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изразяващо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условията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граничните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отделните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части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изолация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други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нагората</w:t>
      </w:r>
      <w:proofErr w:type="spellEnd"/>
      <w:r w:rsidRPr="005A2C9A">
        <w:rPr>
          <w:rFonts w:ascii="Arial" w:hAnsi="Arial" w:cs="Arial"/>
          <w:sz w:val="24"/>
          <w:szCs w:val="24"/>
        </w:rPr>
        <w:t>–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най-вече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директно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местообитанията.В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повечето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случаи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мероприятия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изваждат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ключови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екологични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лежаща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стояща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мъртва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биотопни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формират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микроместообитания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редица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животински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организми.Местообитания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застрашени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специфични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хранене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размножаване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укритие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гнездене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животински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също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засегнати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ако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предварително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предприемат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защита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смекчаване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5A2C9A">
        <w:rPr>
          <w:rFonts w:ascii="Arial" w:hAnsi="Arial" w:cs="Arial"/>
          <w:sz w:val="24"/>
          <w:szCs w:val="24"/>
        </w:rPr>
        <w:t>Видов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численост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5A2C9A">
        <w:rPr>
          <w:rFonts w:ascii="Arial" w:hAnsi="Arial" w:cs="Arial"/>
          <w:sz w:val="24"/>
          <w:szCs w:val="24"/>
        </w:rPr>
        <w:t>неправилни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ловностопанската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недостатъчния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контрол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бракониерството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създават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предпоставки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съобществатаи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числеността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окажат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биоразнообразието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негорски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влажни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ливадни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степни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бъде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пряко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преминаване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течения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ливади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складове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крайречни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непряко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замътняване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ерозионни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химичния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пестициди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торове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.). </w:t>
      </w:r>
      <w:proofErr w:type="spellStart"/>
      <w:r w:rsidRPr="005A2C9A">
        <w:rPr>
          <w:rFonts w:ascii="Arial" w:hAnsi="Arial" w:cs="Arial"/>
          <w:sz w:val="24"/>
          <w:szCs w:val="24"/>
        </w:rPr>
        <w:t>Законовата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уредба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момента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осигуряващи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постоянно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гора</w:t>
      </w:r>
      <w:proofErr w:type="spellEnd"/>
      <w:r w:rsidRPr="005A2C9A">
        <w:rPr>
          <w:rFonts w:ascii="Arial" w:hAnsi="Arial" w:cs="Arial"/>
          <w:sz w:val="24"/>
          <w:szCs w:val="24"/>
        </w:rPr>
        <w:t>)</w:t>
      </w:r>
      <w:r w:rsidR="00866983">
        <w:rPr>
          <w:rFonts w:ascii="Arial" w:hAnsi="Arial" w:cs="Arial"/>
          <w:sz w:val="24"/>
          <w:szCs w:val="24"/>
          <w:lang w:val="bg-BG"/>
        </w:rPr>
        <w:t xml:space="preserve"> </w:t>
      </w:r>
      <w:r w:rsidRPr="005A2C9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ограничават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потенциалните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компонентите:1) </w:t>
      </w:r>
      <w:proofErr w:type="spellStart"/>
      <w:r w:rsidRPr="005A2C9A">
        <w:rPr>
          <w:rFonts w:ascii="Arial" w:hAnsi="Arial" w:cs="Arial"/>
          <w:sz w:val="24"/>
          <w:szCs w:val="24"/>
        </w:rPr>
        <w:t>лесистост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2)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разпределение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значима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фрагментация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A2C9A">
        <w:rPr>
          <w:rFonts w:ascii="Arial" w:hAnsi="Arial" w:cs="Arial"/>
          <w:sz w:val="24"/>
          <w:szCs w:val="24"/>
        </w:rPr>
        <w:t>Рисковете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биоразнообразието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свързани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най-вече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застрашени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ивидовия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съобществата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числеността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последните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години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наредбата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повечето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типове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насърчава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предимство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дългосрочни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относително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интензивности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еднократно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ползване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30%). </w:t>
      </w:r>
      <w:proofErr w:type="spellStart"/>
      <w:r w:rsidRPr="005A2C9A">
        <w:rPr>
          <w:rFonts w:ascii="Arial" w:hAnsi="Arial" w:cs="Arial"/>
          <w:sz w:val="24"/>
          <w:szCs w:val="24"/>
        </w:rPr>
        <w:t>Тези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разработени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наподобяват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динамика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основана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предимно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дребноплощни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към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адаптирали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еволюционно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Средната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подотделите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териториална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единица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мероприятия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е </w:t>
      </w:r>
      <w:proofErr w:type="spellStart"/>
      <w:r w:rsidRPr="005A2C9A">
        <w:rPr>
          <w:rFonts w:ascii="Arial" w:hAnsi="Arial" w:cs="Arial"/>
          <w:sz w:val="24"/>
          <w:szCs w:val="24"/>
        </w:rPr>
        <w:t>относително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малка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(5- 8 </w:t>
      </w:r>
      <w:proofErr w:type="spellStart"/>
      <w:r w:rsidRPr="005A2C9A">
        <w:rPr>
          <w:rFonts w:ascii="Arial" w:hAnsi="Arial" w:cs="Arial"/>
          <w:sz w:val="24"/>
          <w:szCs w:val="24"/>
        </w:rPr>
        <w:t>ха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2C9A">
        <w:rPr>
          <w:rFonts w:ascii="Arial" w:hAnsi="Arial" w:cs="Arial"/>
          <w:sz w:val="24"/>
          <w:szCs w:val="24"/>
        </w:rPr>
        <w:t>което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означава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случват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плавно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относително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малки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Ако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сеприлагат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правилно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ниво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позволяват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съшествуване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функционални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групи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Идентификацията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застрашени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ще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допринесе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техните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Създаване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едновъзрастни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равномерна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големи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краткосрочно-постепенни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големи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Премахване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ключови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екологични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лежаща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стояща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мъртва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единични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групи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биотопни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местообитания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застрашени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съобществата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числеността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популациитев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неправилни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лесовъдски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преексплоатация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влажни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ливадни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степни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Мерки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Изпълнение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релевантните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изисквания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Принципи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6, 9 и 10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FSC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мерките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идентифицираните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застрашени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докладите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висока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консервационна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категории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ГВКС 1, 2 и 3);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E4608">
        <w:rPr>
          <w:rFonts w:ascii="Arial" w:hAnsi="Arial" w:cs="Arial"/>
          <w:b/>
          <w:sz w:val="24"/>
          <w:szCs w:val="24"/>
        </w:rPr>
        <w:t xml:space="preserve">ВОДНИ РЕСУРСИ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изключително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съхранението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пречистването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разпределението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към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повърхностните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подпочвените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водоносни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слоеве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Виж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още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A2C9A">
        <w:rPr>
          <w:rFonts w:ascii="Arial" w:hAnsi="Arial" w:cs="Arial"/>
          <w:sz w:val="24"/>
          <w:szCs w:val="24"/>
        </w:rPr>
        <w:t>Кръговрат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водата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gramEnd"/>
      <w:r w:rsidRPr="005A2C9A">
        <w:rPr>
          <w:rFonts w:ascii="Arial" w:hAnsi="Arial" w:cs="Arial"/>
          <w:sz w:val="24"/>
          <w:szCs w:val="24"/>
        </w:rPr>
        <w:t>-горе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окажат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ресурси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чрез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водосборите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развитие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инфраструктура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дърводобивните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химикали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торове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масла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видовия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водосборите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около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вододайните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водоохранните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склопеността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насажденията;провеждане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окончателни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осигуряване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характерни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месторастенето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A2C9A">
        <w:rPr>
          <w:rFonts w:ascii="Arial" w:hAnsi="Arial" w:cs="Arial"/>
          <w:sz w:val="24"/>
          <w:szCs w:val="24"/>
        </w:rPr>
        <w:t>липса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възстановителни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A2C9A">
        <w:rPr>
          <w:rFonts w:ascii="Arial" w:hAnsi="Arial" w:cs="Arial"/>
          <w:sz w:val="24"/>
          <w:szCs w:val="24"/>
        </w:rPr>
        <w:t>смекчаващи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след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големи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A2C9A">
        <w:rPr>
          <w:rFonts w:ascii="Arial" w:hAnsi="Arial" w:cs="Arial"/>
          <w:sz w:val="24"/>
          <w:szCs w:val="24"/>
        </w:rPr>
        <w:t>неадекватни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зоните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покрай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строеж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инфраструктура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чувствителни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ресурси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дърводобивни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начин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с </w:t>
      </w:r>
      <w:proofErr w:type="spellStart"/>
      <w:r w:rsidRPr="005A2C9A">
        <w:rPr>
          <w:rFonts w:ascii="Arial" w:hAnsi="Arial" w:cs="Arial"/>
          <w:sz w:val="24"/>
          <w:szCs w:val="24"/>
        </w:rPr>
        <w:t>технологии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ресурси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разрушаване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речните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легла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извоз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химикали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торове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близост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количества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причинят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негативни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химическия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повърностните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подпочвените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Разливи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масла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попаднат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Мерки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превенция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Изпълнение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релевантните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изисквания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Принципи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6 и 10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FSC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мерките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докладите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висока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консервационна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категории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ГВКС 4.1 и 4.2);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E4608">
        <w:rPr>
          <w:rFonts w:ascii="Arial" w:hAnsi="Arial" w:cs="Arial"/>
          <w:b/>
          <w:sz w:val="24"/>
          <w:szCs w:val="24"/>
        </w:rPr>
        <w:t xml:space="preserve">ПОЧВИ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функционален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сухоземни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оценката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характеризирането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често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концепцията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качество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която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дефинира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5A2C9A">
        <w:rPr>
          <w:rFonts w:ascii="Arial" w:hAnsi="Arial" w:cs="Arial"/>
          <w:sz w:val="24"/>
          <w:szCs w:val="24"/>
        </w:rPr>
        <w:t>способността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приемат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съхраняват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преработват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хранителни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енергия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качеството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околната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производителността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животните</w:t>
      </w:r>
      <w:proofErr w:type="spellEnd"/>
      <w:r w:rsidRPr="005A2C9A">
        <w:rPr>
          <w:rFonts w:ascii="Arial" w:hAnsi="Arial" w:cs="Arial"/>
          <w:sz w:val="24"/>
          <w:szCs w:val="24"/>
        </w:rPr>
        <w:t>“.</w:t>
      </w:r>
      <w:proofErr w:type="spellStart"/>
      <w:r w:rsidRPr="005A2C9A">
        <w:rPr>
          <w:rFonts w:ascii="Arial" w:hAnsi="Arial" w:cs="Arial"/>
          <w:sz w:val="24"/>
          <w:szCs w:val="24"/>
        </w:rPr>
        <w:t>Запазването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качеството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дългосрочна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перспектива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предпоставка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поддържане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свързаните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екосистемни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услуги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водоохранни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биоразнообразие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производствени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складиране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въглерода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Налице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редица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рискове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найважни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практическа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гледна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точка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Намалена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наличност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минерални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дългосрочна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перспектива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производственияткапацитет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влияе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входящите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изходящите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количества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минерални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Намалената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наличност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минерални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вещества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предполага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производствения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капацитет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Вкисляване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киселини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когато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скороста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киселини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надвишава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скороста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неутрализацията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им.В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климатичните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условия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процесът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вкисляване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голяма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степен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определя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скала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състава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насажденията.Преобладанието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иглолистните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състава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вероятността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вкисляване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Интензивното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използване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азотни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торове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също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стимулира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вкисляване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Уплътняване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Уплътняването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изразява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плътността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порьозността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влошаване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развитие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кореновите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системи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дърветата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аерация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воден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запас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 и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производителността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дърветата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шансовете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оцеляване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по-екстремни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климатични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условия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напр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засушаване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A2C9A">
        <w:rPr>
          <w:rFonts w:ascii="Arial" w:hAnsi="Arial" w:cs="Arial"/>
          <w:sz w:val="24"/>
          <w:szCs w:val="24"/>
        </w:rPr>
        <w:t>Най-голямо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този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аспект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оказват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машините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извозва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добитата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практическо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водната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която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основни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предпоставки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типа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песъчливите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по-уязвими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2C9A">
        <w:rPr>
          <w:rFonts w:ascii="Arial" w:hAnsi="Arial" w:cs="Arial"/>
          <w:sz w:val="24"/>
          <w:szCs w:val="24"/>
        </w:rPr>
        <w:t>наклона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терена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наличието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Колкото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по-голям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наклона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колкото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по-малко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растителност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защитава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толкова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по-голяма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вероятността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развитие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ерозионни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загуба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строителство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извоз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почвоподготовка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най-висок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риск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увеличаване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почвената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ерозия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Мерки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Клони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остатъци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както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стъбла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стоящи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лежащи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A2C9A">
        <w:rPr>
          <w:rFonts w:ascii="Arial" w:hAnsi="Arial" w:cs="Arial"/>
          <w:sz w:val="24"/>
          <w:szCs w:val="24"/>
        </w:rPr>
        <w:t>без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ниска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търговска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оставят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мъртва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дървесина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районите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преобладание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иглолистни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стимулира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създаването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смесени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иглолистно-широколистни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горикъдето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приложимо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Изпълнение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релевантните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изисквания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Принцип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Националния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FSC </w:t>
      </w:r>
      <w:proofErr w:type="spellStart"/>
      <w:r w:rsidRPr="005A2C9A">
        <w:rPr>
          <w:rFonts w:ascii="Arial" w:hAnsi="Arial" w:cs="Arial"/>
          <w:sz w:val="24"/>
          <w:szCs w:val="24"/>
        </w:rPr>
        <w:t>стандарт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България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мерките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докладите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висока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консервационна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категория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ГВКС 4.3).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E4608">
        <w:rPr>
          <w:rFonts w:ascii="Arial" w:hAnsi="Arial" w:cs="Arial"/>
          <w:b/>
          <w:sz w:val="24"/>
          <w:szCs w:val="24"/>
        </w:rPr>
        <w:t xml:space="preserve">ЛАНДШАФТНА СТОЙНОСТ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Ландшафтни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стойности</w:t>
      </w:r>
      <w:proofErr w:type="spellEnd"/>
      <w:r w:rsidRPr="005A2C9A">
        <w:rPr>
          <w:rFonts w:ascii="Arial" w:hAnsi="Arial" w:cs="Arial"/>
          <w:sz w:val="24"/>
          <w:szCs w:val="24"/>
        </w:rPr>
        <w:t>:</w:t>
      </w:r>
      <w:r w:rsidR="007E4608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Съвкупността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от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човешките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възприятия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по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отношение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конкретен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ландшафт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Някои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ландшафтни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стойности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като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икономическа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рекреационна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или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естетична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тясно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свързани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с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физическите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характеристики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ландшафта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Други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като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духовната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стойност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по-символични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повлияни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повече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от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индивидуалното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възприятие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или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социалната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конструкция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отколкото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от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физическите</w:t>
      </w:r>
      <w:proofErr w:type="spellEnd"/>
      <w:r w:rsidR="007E4608">
        <w:rPr>
          <w:rFonts w:ascii="Arial" w:hAnsi="Arial" w:cs="Arial"/>
          <w:i/>
          <w:sz w:val="24"/>
          <w:szCs w:val="24"/>
          <w:lang w:val="bg-BG"/>
        </w:rPr>
        <w:t xml:space="preserve"> </w:t>
      </w:r>
      <w:proofErr w:type="spellStart"/>
      <w:r w:rsidRPr="007E4608">
        <w:rPr>
          <w:rFonts w:ascii="Arial" w:hAnsi="Arial" w:cs="Arial"/>
          <w:i/>
          <w:sz w:val="24"/>
          <w:szCs w:val="24"/>
        </w:rPr>
        <w:t>характеристики</w:t>
      </w:r>
      <w:proofErr w:type="spellEnd"/>
      <w:r w:rsidRPr="007E4608">
        <w:rPr>
          <w:rFonts w:ascii="Arial" w:hAnsi="Arial" w:cs="Arial"/>
          <w:i/>
          <w:sz w:val="24"/>
          <w:szCs w:val="24"/>
        </w:rPr>
        <w:t>.</w:t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Прегледът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литературата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въпроса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показва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възприятието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сложен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широкообхватен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термин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който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свързан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смесица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психологически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физиологични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процеси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Става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дума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обработка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информация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когнитивност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2C9A">
        <w:rPr>
          <w:rFonts w:ascii="Arial" w:hAnsi="Arial" w:cs="Arial"/>
          <w:sz w:val="24"/>
          <w:szCs w:val="24"/>
        </w:rPr>
        <w:t>емоционалност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афективност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5A2C9A">
        <w:rPr>
          <w:rFonts w:ascii="Arial" w:hAnsi="Arial" w:cs="Arial"/>
          <w:sz w:val="24"/>
          <w:szCs w:val="24"/>
        </w:rPr>
        <w:t>предпочитания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оценяване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възприятие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фундаментално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наландшафта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част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повече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специфично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разположение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функции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притежавасобствено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качество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възприемано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съответствие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със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емоциите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асоциациите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разбирането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t>Ландшафтът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може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приеме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комбинация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геология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земна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форма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почви,водни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тела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климат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Човешки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земеползване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земите,селище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качества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сетивни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ценности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2C9A">
        <w:rPr>
          <w:rFonts w:ascii="Arial" w:hAnsi="Arial" w:cs="Arial"/>
          <w:sz w:val="24"/>
          <w:szCs w:val="24"/>
        </w:rPr>
        <w:t>исторически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социални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лични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асоциации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5A2C9A">
        <w:rPr>
          <w:rFonts w:ascii="Arial" w:hAnsi="Arial" w:cs="Arial"/>
          <w:sz w:val="24"/>
          <w:szCs w:val="24"/>
        </w:rPr>
        <w:lastRenderedPageBreak/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голям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потенциал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неговото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подобряване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обогатяване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Много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често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доминиращият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допринасят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оформянето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рамкирането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гледните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точки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осигуряването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цвят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текстура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мащаб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осигуряват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среда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рекреация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доближават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Изследванията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изтъкват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някои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характеристики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считат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привлекателни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Разнообразието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размери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състав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явява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най-важната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характеристика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други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предпочитания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включват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органични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геометрични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форми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наличие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открити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5A2C9A">
        <w:rPr>
          <w:rFonts w:ascii="Arial" w:hAnsi="Arial" w:cs="Arial"/>
          <w:sz w:val="24"/>
          <w:szCs w:val="24"/>
        </w:rPr>
        <w:t>ефимерни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ефекти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промяна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цвета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светлината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сезона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A2C9A">
        <w:rPr>
          <w:rFonts w:ascii="Arial" w:hAnsi="Arial" w:cs="Arial"/>
          <w:sz w:val="24"/>
          <w:szCs w:val="24"/>
        </w:rPr>
        <w:t>Проучванията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водят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няколко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важни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практически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изводи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компонент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>-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Естетическите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строго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индивидуални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изключително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разнообразни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тази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връзка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практически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невъзможно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удовлетвори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естетическите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изисквания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всички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непрекъснато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антропогеннивъздействия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обществото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чувствителни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към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значителнии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интензивни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едроплощни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сечии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природни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нарушения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преобладаващата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част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случаите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такива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приемат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лошо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Хората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приемат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по-лесно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A2C9A">
        <w:rPr>
          <w:rFonts w:ascii="Arial" w:hAnsi="Arial" w:cs="Arial"/>
          <w:sz w:val="24"/>
          <w:szCs w:val="24"/>
        </w:rPr>
        <w:t>дребноплощни,постепенни</w:t>
      </w:r>
      <w:proofErr w:type="spellEnd"/>
      <w:proofErr w:type="gram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незабележимипромени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хармония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ключови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термини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отношение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възприятие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тази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връзка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трябва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предвид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стремят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към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максимално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естествените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структури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елементи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управлението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5A2C9A">
        <w:rPr>
          <w:rFonts w:ascii="Arial" w:hAnsi="Arial" w:cs="Arial"/>
          <w:sz w:val="24"/>
          <w:szCs w:val="24"/>
        </w:rPr>
        <w:t>същото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време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мозайката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форми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създават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резултат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пътища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), е </w:t>
      </w:r>
      <w:proofErr w:type="spellStart"/>
      <w:r w:rsidRPr="005A2C9A">
        <w:rPr>
          <w:rFonts w:ascii="Arial" w:hAnsi="Arial" w:cs="Arial"/>
          <w:sz w:val="24"/>
          <w:szCs w:val="24"/>
        </w:rPr>
        <w:t>препоръчително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бъде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хармония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t>Потенциални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рискове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практическо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значение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прилагане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на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горскостопански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дейности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Значимо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намаляване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естетическата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дейности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7E4608" w:rsidRPr="007E4608" w:rsidRDefault="005A2C9A" w:rsidP="005A2C9A">
      <w:pPr>
        <w:ind w:firstLine="720"/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7E4608">
        <w:rPr>
          <w:rFonts w:ascii="Arial" w:hAnsi="Arial" w:cs="Arial"/>
          <w:b/>
          <w:sz w:val="24"/>
          <w:szCs w:val="24"/>
        </w:rPr>
        <w:lastRenderedPageBreak/>
        <w:t>Мерки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за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превенция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E4608">
        <w:rPr>
          <w:rFonts w:ascii="Arial" w:hAnsi="Arial" w:cs="Arial"/>
          <w:b/>
          <w:sz w:val="24"/>
          <w:szCs w:val="24"/>
        </w:rPr>
        <w:t>опазване</w:t>
      </w:r>
      <w:proofErr w:type="spellEnd"/>
      <w:r w:rsidRPr="007E4608">
        <w:rPr>
          <w:rFonts w:ascii="Arial" w:hAnsi="Arial" w:cs="Arial"/>
          <w:b/>
          <w:sz w:val="24"/>
          <w:szCs w:val="24"/>
        </w:rPr>
        <w:t xml:space="preserve">: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Горскостопанските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мероприятия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след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предварителна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оценка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въздействието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естетическата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ландшафт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обекти</w:t>
      </w:r>
      <w:proofErr w:type="spellEnd"/>
      <w:r w:rsidRPr="005A2C9A">
        <w:rPr>
          <w:rFonts w:ascii="Arial" w:hAnsi="Arial" w:cs="Arial"/>
          <w:sz w:val="24"/>
          <w:szCs w:val="24"/>
        </w:rPr>
        <w:t>/</w:t>
      </w:r>
      <w:proofErr w:type="spellStart"/>
      <w:r w:rsidRPr="005A2C9A">
        <w:rPr>
          <w:rFonts w:ascii="Arial" w:hAnsi="Arial" w:cs="Arial"/>
          <w:sz w:val="24"/>
          <w:szCs w:val="24"/>
        </w:rPr>
        <w:t>маршрути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туризма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рекреацията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религиозна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етническа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идентичност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общности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оценката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трябва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вземат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предвид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особеностите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релефа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промени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покритието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гора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разположени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склонове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по-видими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тези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равнинни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); </w:t>
      </w:r>
    </w:p>
    <w:p w:rsidR="007E4608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горски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видими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посещават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значителен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брой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хора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например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покрай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републиканската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мрежа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близост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населени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места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туристически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маршрути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обекти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места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рекреация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забележителности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.) и в </w:t>
      </w:r>
      <w:proofErr w:type="spellStart"/>
      <w:r w:rsidRPr="005A2C9A">
        <w:rPr>
          <w:rFonts w:ascii="Arial" w:hAnsi="Arial" w:cs="Arial"/>
          <w:sz w:val="24"/>
          <w:szCs w:val="24"/>
        </w:rPr>
        <w:t>които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5A2C9A">
        <w:rPr>
          <w:rFonts w:ascii="Arial" w:hAnsi="Arial" w:cs="Arial"/>
          <w:sz w:val="24"/>
          <w:szCs w:val="24"/>
        </w:rPr>
        <w:t>планирано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приоритетно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прилагат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дългосрочни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площта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сечищата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както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размера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разположението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отваряните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пространства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събразяват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с </w:t>
      </w:r>
      <w:proofErr w:type="spellStart"/>
      <w:r w:rsidRPr="005A2C9A">
        <w:rPr>
          <w:rFonts w:ascii="Arial" w:hAnsi="Arial" w:cs="Arial"/>
          <w:sz w:val="24"/>
          <w:szCs w:val="24"/>
        </w:rPr>
        <w:t>ефекта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им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върху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естетическите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съответната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територия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; </w:t>
      </w:r>
    </w:p>
    <w:p w:rsidR="00C97E2E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необходимост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възобновителни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отгледни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насаждения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покрай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републиканската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пътна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мрежа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туристически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маршрути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обекти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места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рекреация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културни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забележителности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религиозни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обекти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A2C9A">
        <w:rPr>
          <w:rFonts w:ascii="Arial" w:hAnsi="Arial" w:cs="Arial"/>
          <w:sz w:val="24"/>
          <w:szCs w:val="24"/>
        </w:rPr>
        <w:t>др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., с </w:t>
      </w:r>
      <w:proofErr w:type="spellStart"/>
      <w:r w:rsidRPr="005A2C9A">
        <w:rPr>
          <w:rFonts w:ascii="Arial" w:hAnsi="Arial" w:cs="Arial"/>
          <w:sz w:val="24"/>
          <w:szCs w:val="24"/>
        </w:rPr>
        <w:t>цел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смекчаване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визуалния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ефект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сечта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оставя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защитна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ивица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минимална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ширина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5A2C9A">
        <w:rPr>
          <w:rFonts w:ascii="Arial" w:hAnsi="Arial" w:cs="Arial"/>
          <w:sz w:val="24"/>
          <w:szCs w:val="24"/>
        </w:rPr>
        <w:t>метра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5A2C9A">
        <w:rPr>
          <w:rFonts w:ascii="Arial" w:hAnsi="Arial" w:cs="Arial"/>
          <w:sz w:val="24"/>
          <w:szCs w:val="24"/>
        </w:rPr>
        <w:t>която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провеждат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сечи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или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ти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минимална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интензивност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. </w:t>
      </w:r>
    </w:p>
    <w:p w:rsidR="00803854" w:rsidRPr="005A2C9A" w:rsidRDefault="005A2C9A" w:rsidP="005A2C9A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5A2C9A">
        <w:rPr>
          <w:rFonts w:ascii="Arial" w:hAnsi="Arial" w:cs="Arial"/>
          <w:sz w:val="24"/>
          <w:szCs w:val="24"/>
        </w:rPr>
        <w:sym w:font="Symbol" w:char="F0B7"/>
      </w:r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Изпълнение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мерките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опазване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C9A">
        <w:rPr>
          <w:rFonts w:ascii="Arial" w:hAnsi="Arial" w:cs="Arial"/>
          <w:sz w:val="24"/>
          <w:szCs w:val="24"/>
        </w:rPr>
        <w:t>включени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2C9A">
        <w:rPr>
          <w:rFonts w:ascii="Arial" w:hAnsi="Arial" w:cs="Arial"/>
          <w:sz w:val="24"/>
          <w:szCs w:val="24"/>
        </w:rPr>
        <w:t>докладите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за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Гори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5A2C9A">
        <w:rPr>
          <w:rFonts w:ascii="Arial" w:hAnsi="Arial" w:cs="Arial"/>
          <w:sz w:val="24"/>
          <w:szCs w:val="24"/>
        </w:rPr>
        <w:t>висока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консервационна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2C9A">
        <w:rPr>
          <w:rFonts w:ascii="Arial" w:hAnsi="Arial" w:cs="Arial"/>
          <w:sz w:val="24"/>
          <w:szCs w:val="24"/>
        </w:rPr>
        <w:t>стойност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2C9A">
        <w:rPr>
          <w:rFonts w:ascii="Arial" w:hAnsi="Arial" w:cs="Arial"/>
          <w:sz w:val="24"/>
          <w:szCs w:val="24"/>
        </w:rPr>
        <w:t>категория</w:t>
      </w:r>
      <w:proofErr w:type="spellEnd"/>
      <w:r w:rsidRPr="005A2C9A">
        <w:rPr>
          <w:rFonts w:ascii="Arial" w:hAnsi="Arial" w:cs="Arial"/>
          <w:sz w:val="24"/>
          <w:szCs w:val="24"/>
        </w:rPr>
        <w:t xml:space="preserve"> ГВКС 6).</w:t>
      </w:r>
    </w:p>
    <w:sectPr w:rsidR="00803854" w:rsidRPr="005A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9A"/>
    <w:rsid w:val="00317A7D"/>
    <w:rsid w:val="005A2C9A"/>
    <w:rsid w:val="006446E8"/>
    <w:rsid w:val="007E4608"/>
    <w:rsid w:val="00803854"/>
    <w:rsid w:val="00866983"/>
    <w:rsid w:val="00C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37A0-1185-4B43-9141-3E77BBF5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4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2019-07-04T13:11:00Z</cp:lastPrinted>
  <dcterms:created xsi:type="dcterms:W3CDTF">2019-07-04T13:18:00Z</dcterms:created>
  <dcterms:modified xsi:type="dcterms:W3CDTF">2019-07-04T13:18:00Z</dcterms:modified>
</cp:coreProperties>
</file>